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55B3" w14:textId="77777777" w:rsidR="00ED4AE8" w:rsidRPr="00773BA1" w:rsidRDefault="00773BA1" w:rsidP="00773BA1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noProof/>
          <w:sz w:val="32"/>
          <w:szCs w:val="32"/>
        </w:rPr>
        <w:t>POMPEII THEATRUM MUNDI 2021</w:t>
      </w:r>
    </w:p>
    <w:p w14:paraId="54F99D60" w14:textId="77777777" w:rsidR="00ED4AE8" w:rsidRDefault="00ED4AE8" w:rsidP="00ED4AE8">
      <w:pPr>
        <w:rPr>
          <w:rFonts w:ascii="Century Gothic" w:hAnsi="Century Gothic"/>
          <w:sz w:val="24"/>
          <w:szCs w:val="24"/>
        </w:rPr>
      </w:pPr>
    </w:p>
    <w:p w14:paraId="0717548E" w14:textId="77777777" w:rsidR="00ED4AE8" w:rsidRDefault="00ED4AE8" w:rsidP="00ED4AE8">
      <w:pPr>
        <w:rPr>
          <w:rFonts w:ascii="Century Gothic" w:hAnsi="Century Gothic"/>
          <w:sz w:val="24"/>
          <w:szCs w:val="24"/>
        </w:rPr>
      </w:pPr>
    </w:p>
    <w:p w14:paraId="2513758C" w14:textId="77777777" w:rsidR="00ED4AE8" w:rsidRPr="00675B79" w:rsidRDefault="00ED4AE8" w:rsidP="00ED4AE8">
      <w:pPr>
        <w:rPr>
          <w:rFonts w:ascii="Century Gothic" w:eastAsia="Century Gothic" w:hAnsi="Century Gothic" w:cs="Century Gothic"/>
          <w:sz w:val="24"/>
          <w:szCs w:val="24"/>
        </w:rPr>
      </w:pPr>
      <w:r w:rsidRPr="00675B79">
        <w:rPr>
          <w:rFonts w:ascii="Century Gothic" w:hAnsi="Century Gothic"/>
          <w:sz w:val="24"/>
          <w:szCs w:val="24"/>
        </w:rPr>
        <w:t>Teatro Grande di Pompei | 8 &gt; 10 luglio 2021</w:t>
      </w:r>
    </w:p>
    <w:p w14:paraId="76914AE8" w14:textId="77777777" w:rsidR="00ED4AE8" w:rsidRPr="00675B79" w:rsidRDefault="00ED4AE8" w:rsidP="00ED4AE8">
      <w:pPr>
        <w:spacing w:line="256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675B79">
        <w:rPr>
          <w:rFonts w:ascii="Century Gothic" w:hAnsi="Century Gothic"/>
          <w:b/>
          <w:bCs/>
          <w:sz w:val="24"/>
          <w:szCs w:val="24"/>
        </w:rPr>
        <w:t>PUPO DI ZUCCHERO</w:t>
      </w:r>
    </w:p>
    <w:p w14:paraId="3EF39853" w14:textId="77777777" w:rsidR="00ED4AE8" w:rsidRPr="00675B79" w:rsidRDefault="00ED4AE8" w:rsidP="00ED4AE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/>
        <w:rPr>
          <w:rFonts w:ascii="Century Gothic" w:eastAsia="Century Gothic" w:hAnsi="Century Gothic" w:cs="Century Gothic"/>
          <w:b/>
          <w:bCs/>
          <w:i/>
          <w:iCs/>
          <w:color w:val="auto"/>
        </w:rPr>
      </w:pPr>
      <w:r w:rsidRPr="00675B79">
        <w:rPr>
          <w:rFonts w:ascii="Century Gothic" w:hAnsi="Century Gothic"/>
          <w:b/>
          <w:bCs/>
          <w:i/>
          <w:iCs/>
          <w:color w:val="auto"/>
        </w:rPr>
        <w:t>La festa dei morti</w:t>
      </w:r>
    </w:p>
    <w:p w14:paraId="22276D50" w14:textId="77777777" w:rsidR="00ED4AE8" w:rsidRPr="00675B79" w:rsidRDefault="00ED4AE8" w:rsidP="00ED4AE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entury Gothic" w:hAnsi="Century Gothic"/>
          <w:i/>
          <w:iCs/>
          <w:color w:val="auto"/>
        </w:rPr>
      </w:pPr>
      <w:r w:rsidRPr="00675B79">
        <w:rPr>
          <w:rFonts w:ascii="Century Gothic" w:hAnsi="Century Gothic"/>
          <w:i/>
          <w:iCs/>
          <w:color w:val="auto"/>
        </w:rPr>
        <w:t xml:space="preserve">liberamente ispirato a </w:t>
      </w:r>
      <w:r>
        <w:rPr>
          <w:rFonts w:ascii="Century Gothic" w:hAnsi="Century Gothic"/>
          <w:i/>
          <w:iCs/>
          <w:color w:val="auto"/>
        </w:rPr>
        <w:t>“L</w:t>
      </w:r>
      <w:r w:rsidRPr="00675B79">
        <w:rPr>
          <w:rFonts w:ascii="Century Gothic" w:hAnsi="Century Gothic"/>
          <w:i/>
          <w:iCs/>
          <w:color w:val="auto"/>
        </w:rPr>
        <w:t>o cunto de li cunti” di Gia</w:t>
      </w:r>
      <w:r>
        <w:rPr>
          <w:rFonts w:ascii="Century Gothic" w:hAnsi="Century Gothic"/>
          <w:i/>
          <w:iCs/>
          <w:color w:val="auto"/>
        </w:rPr>
        <w:t>m</w:t>
      </w:r>
      <w:r w:rsidRPr="00675B79">
        <w:rPr>
          <w:rFonts w:ascii="Century Gothic" w:hAnsi="Century Gothic"/>
          <w:i/>
          <w:iCs/>
          <w:color w:val="auto"/>
        </w:rPr>
        <w:t>battista Basile</w:t>
      </w:r>
    </w:p>
    <w:p w14:paraId="5D9962A3" w14:textId="77777777" w:rsidR="00ED4AE8" w:rsidRPr="00675B79" w:rsidRDefault="00ED4AE8" w:rsidP="00ED4AE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entury Gothic" w:eastAsia="Century Gothic" w:hAnsi="Century Gothic" w:cs="Century Gothic"/>
          <w:b/>
          <w:bCs/>
          <w:i/>
          <w:iCs/>
          <w:color w:val="auto"/>
        </w:rPr>
      </w:pPr>
      <w:r w:rsidRPr="00675B79">
        <w:rPr>
          <w:rFonts w:ascii="Century Gothic" w:hAnsi="Century Gothic"/>
          <w:color w:val="auto"/>
        </w:rPr>
        <w:t xml:space="preserve">testo e regia </w:t>
      </w:r>
      <w:r w:rsidRPr="00675B79">
        <w:rPr>
          <w:rFonts w:ascii="Century Gothic" w:hAnsi="Century Gothic"/>
          <w:b/>
          <w:bCs/>
          <w:color w:val="auto"/>
        </w:rPr>
        <w:t>Emma Dante</w:t>
      </w:r>
    </w:p>
    <w:p w14:paraId="6069F97B" w14:textId="77777777" w:rsidR="00ED4AE8" w:rsidRPr="00675B79" w:rsidRDefault="00ED4AE8" w:rsidP="00ED4AE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75B79">
        <w:rPr>
          <w:rFonts w:ascii="Century Gothic" w:hAnsi="Century Gothic"/>
          <w:sz w:val="24"/>
          <w:szCs w:val="24"/>
        </w:rPr>
        <w:t xml:space="preserve">con </w:t>
      </w:r>
      <w:r w:rsidRPr="00675B79">
        <w:rPr>
          <w:rFonts w:ascii="Century Gothic" w:hAnsi="Century Gothic"/>
          <w:b/>
          <w:bCs/>
          <w:sz w:val="24"/>
          <w:szCs w:val="24"/>
        </w:rPr>
        <w:t>Tiebeu Marc-Henry Brissy Ghadout, Sandro Maria Campagna, Martina Caracappa, Federica Greco, Giuseppe Lino, Carmine Maringola, Valter Sarzi Sartori, Maria Sgro, Stephanie Taillandier, Nancy Trabona</w:t>
      </w:r>
    </w:p>
    <w:p w14:paraId="5C94BD99" w14:textId="77777777" w:rsidR="00ED4AE8" w:rsidRPr="00675B79" w:rsidRDefault="00ED4AE8" w:rsidP="00ED4AE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75B79">
        <w:rPr>
          <w:rFonts w:ascii="Century Gothic" w:hAnsi="Century Gothic"/>
          <w:sz w:val="24"/>
          <w:szCs w:val="24"/>
        </w:rPr>
        <w:t xml:space="preserve">costumi </w:t>
      </w:r>
      <w:r w:rsidRPr="00675B79">
        <w:rPr>
          <w:rFonts w:ascii="Century Gothic" w:hAnsi="Century Gothic"/>
          <w:b/>
          <w:bCs/>
          <w:sz w:val="24"/>
          <w:szCs w:val="24"/>
        </w:rPr>
        <w:t>Emma Dante</w:t>
      </w:r>
    </w:p>
    <w:p w14:paraId="513A6F39" w14:textId="77777777" w:rsidR="00ED4AE8" w:rsidRPr="00675B79" w:rsidRDefault="00ED4AE8" w:rsidP="00ED4AE8">
      <w:pPr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675B79">
        <w:rPr>
          <w:rFonts w:ascii="Century Gothic" w:hAnsi="Century Gothic"/>
          <w:sz w:val="24"/>
          <w:szCs w:val="24"/>
        </w:rPr>
        <w:t xml:space="preserve">sculture </w:t>
      </w:r>
      <w:r w:rsidRPr="00675B79">
        <w:rPr>
          <w:rFonts w:ascii="Century Gothic" w:hAnsi="Century Gothic"/>
          <w:b/>
          <w:bCs/>
          <w:sz w:val="24"/>
          <w:szCs w:val="24"/>
        </w:rPr>
        <w:t>Cesare Inzerillo</w:t>
      </w:r>
    </w:p>
    <w:p w14:paraId="49C9B2FA" w14:textId="77777777" w:rsidR="00ED4AE8" w:rsidRPr="00675B79" w:rsidRDefault="00ED4AE8" w:rsidP="00ED4AE8">
      <w:pPr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675B79">
        <w:rPr>
          <w:rFonts w:ascii="Century Gothic" w:hAnsi="Century Gothic"/>
          <w:sz w:val="24"/>
          <w:szCs w:val="24"/>
        </w:rPr>
        <w:t xml:space="preserve">luci </w:t>
      </w:r>
      <w:r w:rsidRPr="00675B79">
        <w:rPr>
          <w:rFonts w:ascii="Century Gothic" w:hAnsi="Century Gothic"/>
          <w:b/>
          <w:bCs/>
          <w:sz w:val="24"/>
          <w:szCs w:val="24"/>
        </w:rPr>
        <w:t>Cristian Zucaro</w:t>
      </w:r>
    </w:p>
    <w:p w14:paraId="59E3EF6B" w14:textId="77777777" w:rsidR="00ED4AE8" w:rsidRPr="00675B79" w:rsidRDefault="00ED4AE8" w:rsidP="00ED4AE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entury Gothic" w:eastAsia="Century Gothic" w:hAnsi="Century Gothic" w:cs="Century Gothic"/>
          <w:color w:val="auto"/>
        </w:rPr>
      </w:pPr>
      <w:r w:rsidRPr="00675B79">
        <w:rPr>
          <w:rFonts w:ascii="Century Gothic" w:hAnsi="Century Gothic"/>
          <w:color w:val="auto"/>
        </w:rPr>
        <w:t>assistente ai costumi</w:t>
      </w:r>
      <w:r w:rsidRPr="00675B79">
        <w:rPr>
          <w:rFonts w:ascii="Century Gothic" w:hAnsi="Century Gothic"/>
          <w:i/>
          <w:iCs/>
          <w:color w:val="auto"/>
        </w:rPr>
        <w:t xml:space="preserve"> </w:t>
      </w:r>
      <w:r w:rsidRPr="00675B79">
        <w:rPr>
          <w:rFonts w:ascii="Century Gothic" w:hAnsi="Century Gothic"/>
          <w:b/>
          <w:bCs/>
          <w:color w:val="auto"/>
        </w:rPr>
        <w:t>Italia Carroccio</w:t>
      </w:r>
    </w:p>
    <w:p w14:paraId="1864CA78" w14:textId="77777777" w:rsidR="00ED4AE8" w:rsidRPr="00675B79" w:rsidRDefault="00ED4AE8" w:rsidP="00ED4AE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entury Gothic" w:eastAsia="Century Gothic" w:hAnsi="Century Gothic" w:cs="Century Gothic"/>
          <w:color w:val="auto"/>
        </w:rPr>
      </w:pPr>
      <w:r w:rsidRPr="00675B79">
        <w:rPr>
          <w:rFonts w:ascii="Century Gothic" w:hAnsi="Century Gothic"/>
          <w:color w:val="auto"/>
        </w:rPr>
        <w:t>assistente di produzione</w:t>
      </w:r>
      <w:r w:rsidRPr="00675B79">
        <w:rPr>
          <w:rFonts w:ascii="Century Gothic" w:hAnsi="Century Gothic"/>
          <w:i/>
          <w:iCs/>
          <w:color w:val="auto"/>
        </w:rPr>
        <w:t xml:space="preserve"> </w:t>
      </w:r>
      <w:r w:rsidRPr="00675B79">
        <w:rPr>
          <w:rFonts w:ascii="Century Gothic" w:hAnsi="Century Gothic"/>
          <w:b/>
          <w:bCs/>
          <w:color w:val="auto"/>
        </w:rPr>
        <w:t>Daniela Gusmano</w:t>
      </w:r>
    </w:p>
    <w:p w14:paraId="6DB814F7" w14:textId="77777777" w:rsidR="00ED4AE8" w:rsidRPr="00675B79" w:rsidRDefault="00ED4AE8" w:rsidP="00ED4AE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entury Gothic" w:eastAsia="Century Gothic" w:hAnsi="Century Gothic" w:cs="Century Gothic"/>
          <w:b/>
          <w:bCs/>
          <w:color w:val="auto"/>
        </w:rPr>
      </w:pPr>
      <w:r w:rsidRPr="00675B79">
        <w:rPr>
          <w:rFonts w:ascii="Century Gothic" w:hAnsi="Century Gothic"/>
          <w:color w:val="auto"/>
        </w:rPr>
        <w:t xml:space="preserve">coordinamento e distribuzione </w:t>
      </w:r>
      <w:r w:rsidRPr="00675B79">
        <w:rPr>
          <w:rFonts w:ascii="Century Gothic" w:hAnsi="Century Gothic"/>
          <w:b/>
          <w:bCs/>
          <w:color w:val="auto"/>
          <w:lang w:val="pt-PT"/>
        </w:rPr>
        <w:t xml:space="preserve">Aldo Miguel Grompone, Roma </w:t>
      </w:r>
    </w:p>
    <w:p w14:paraId="4A092A7C" w14:textId="77777777" w:rsidR="00ED4AE8" w:rsidRPr="00675B79" w:rsidRDefault="00ED4AE8" w:rsidP="00ED4AE8">
      <w:pPr>
        <w:spacing w:line="256" w:lineRule="auto"/>
        <w:jc w:val="both"/>
        <w:rPr>
          <w:rFonts w:ascii="Century Gothic" w:eastAsia="Century Gothic" w:hAnsi="Century Gothic" w:cs="Century Gothic"/>
          <w:strike/>
          <w:sz w:val="24"/>
          <w:szCs w:val="24"/>
        </w:rPr>
      </w:pPr>
      <w:r w:rsidRPr="00675B79">
        <w:rPr>
          <w:rFonts w:ascii="Century Gothic" w:hAnsi="Century Gothic"/>
          <w:sz w:val="24"/>
          <w:szCs w:val="24"/>
        </w:rPr>
        <w:t xml:space="preserve">produzione </w:t>
      </w:r>
      <w:r w:rsidRPr="00675B79">
        <w:rPr>
          <w:rFonts w:ascii="Century Gothic" w:hAnsi="Century Gothic"/>
          <w:b/>
          <w:bCs/>
          <w:sz w:val="24"/>
          <w:szCs w:val="24"/>
        </w:rPr>
        <w:t xml:space="preserve">Sud Costa Occidentale, Teatro di Napoli - Teatro Nazionale, Scène National Châteauvallon-Liberté / ExtraPôle Provence-Alpes-Côte d’Azur / Teatro Biondo di Palermo / La Criée Théâtre National de </w:t>
      </w:r>
      <w:r w:rsidRPr="00675B79">
        <w:rPr>
          <w:rFonts w:ascii="Century Gothic" w:hAnsi="Century Gothic"/>
          <w:b/>
          <w:bCs/>
        </w:rPr>
        <w:t>Marseille</w:t>
      </w:r>
      <w:r w:rsidRPr="00675B79">
        <w:rPr>
          <w:rFonts w:ascii="Century Gothic" w:hAnsi="Century Gothic"/>
          <w:b/>
          <w:bCs/>
          <w:sz w:val="24"/>
          <w:szCs w:val="24"/>
        </w:rPr>
        <w:t xml:space="preserve"> / Festival d’Avignon / anthéa Antipolis Théâtre d’Antibes </w:t>
      </w:r>
      <w:r w:rsidR="004347D3">
        <w:rPr>
          <w:rFonts w:ascii="Century Gothic" w:hAnsi="Century Gothic"/>
          <w:b/>
          <w:bCs/>
          <w:sz w:val="24"/>
          <w:szCs w:val="24"/>
        </w:rPr>
        <w:t xml:space="preserve">/ Carnezzeria </w:t>
      </w:r>
      <w:r w:rsidRPr="00675B79">
        <w:rPr>
          <w:rFonts w:ascii="Century Gothic" w:hAnsi="Century Gothic"/>
          <w:sz w:val="24"/>
          <w:szCs w:val="24"/>
        </w:rPr>
        <w:t>e con il sostegno dei Fondi di integrazione per i giovani artisti teatrali della DRAC PACA e della Regione Sud</w:t>
      </w:r>
    </w:p>
    <w:p w14:paraId="5CAFC078" w14:textId="77777777" w:rsidR="00ED4AE8" w:rsidRPr="00675B79" w:rsidRDefault="00ED4AE8" w:rsidP="00ED4AE8">
      <w:pPr>
        <w:spacing w:line="25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D77AB3C" w14:textId="77777777" w:rsidR="00ED4AE8" w:rsidRPr="00675B79" w:rsidRDefault="00ED4AE8" w:rsidP="00ED4AE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75B79">
        <w:rPr>
          <w:rFonts w:ascii="Century Gothic" w:hAnsi="Century Gothic"/>
          <w:sz w:val="24"/>
          <w:szCs w:val="24"/>
        </w:rPr>
        <w:t>Dopo il successo riscosso con la sua rilettura dell’</w:t>
      </w:r>
      <w:r w:rsidRPr="00675B79">
        <w:rPr>
          <w:rFonts w:ascii="Century Gothic" w:hAnsi="Century Gothic"/>
          <w:i/>
          <w:iCs/>
          <w:sz w:val="24"/>
          <w:szCs w:val="24"/>
        </w:rPr>
        <w:t>Eracle</w:t>
      </w:r>
      <w:r w:rsidRPr="00675B79">
        <w:rPr>
          <w:rFonts w:ascii="Century Gothic" w:hAnsi="Century Gothic"/>
          <w:sz w:val="24"/>
          <w:szCs w:val="24"/>
        </w:rPr>
        <w:t xml:space="preserve"> di Euripide, presentato nell’edizione 2018, Emma Dante torna a Pompei con la sua ultima creazione, </w:t>
      </w:r>
      <w:r w:rsidRPr="00675B79">
        <w:rPr>
          <w:rFonts w:ascii="Century Gothic" w:hAnsi="Century Gothic"/>
          <w:i/>
          <w:iCs/>
          <w:sz w:val="24"/>
          <w:szCs w:val="24"/>
        </w:rPr>
        <w:t>Pupo di zucchero</w:t>
      </w:r>
      <w:r w:rsidRPr="00675B79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La festa dei morti,</w:t>
      </w:r>
      <w:r w:rsidRPr="00675B7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</w:t>
      </w:r>
      <w:r w:rsidRPr="00675B79">
        <w:rPr>
          <w:rFonts w:ascii="Century Gothic" w:hAnsi="Century Gothic"/>
          <w:sz w:val="24"/>
          <w:szCs w:val="24"/>
        </w:rPr>
        <w:t>na “prima” cui seguiranno le repliche nell’ambito del settantacinquesimo Festival di Avignone.</w:t>
      </w:r>
    </w:p>
    <w:p w14:paraId="52F10F5D" w14:textId="77777777" w:rsidR="00ED4AE8" w:rsidRPr="00675B79" w:rsidRDefault="00ED4AE8" w:rsidP="00ED4AE8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75B79">
        <w:rPr>
          <w:rFonts w:ascii="Century Gothic" w:hAnsi="Century Gothic"/>
          <w:sz w:val="24"/>
          <w:szCs w:val="24"/>
        </w:rPr>
        <w:t>Liberamente ispirato a “</w:t>
      </w:r>
      <w:r>
        <w:rPr>
          <w:rFonts w:ascii="Century Gothic" w:hAnsi="Century Gothic"/>
          <w:sz w:val="24"/>
          <w:szCs w:val="24"/>
        </w:rPr>
        <w:t>L</w:t>
      </w:r>
      <w:r w:rsidRPr="00675B79">
        <w:rPr>
          <w:rFonts w:ascii="Century Gothic" w:hAnsi="Century Gothic"/>
          <w:sz w:val="24"/>
          <w:szCs w:val="24"/>
        </w:rPr>
        <w:t>o cunto de li cunti” di Gia</w:t>
      </w:r>
      <w:r>
        <w:rPr>
          <w:rFonts w:ascii="Century Gothic" w:hAnsi="Century Gothic"/>
          <w:sz w:val="24"/>
          <w:szCs w:val="24"/>
        </w:rPr>
        <w:t>m</w:t>
      </w:r>
      <w:r w:rsidRPr="00675B79">
        <w:rPr>
          <w:rFonts w:ascii="Century Gothic" w:hAnsi="Century Gothic"/>
          <w:sz w:val="24"/>
          <w:szCs w:val="24"/>
        </w:rPr>
        <w:t>battista Basile, lo spettacolo racconta la storia di un vecchio che per sconfiggere la solitudine invita a cena, nella loro antica dimora, i defunti della famiglia. Nella notte fra l’uno e il due novembre, lascia le porte aperte per farli entrare.</w:t>
      </w:r>
    </w:p>
    <w:p w14:paraId="04E73237" w14:textId="77777777" w:rsidR="00ED4AE8" w:rsidRPr="00675B79" w:rsidRDefault="00ED4AE8" w:rsidP="00ED4AE8">
      <w:pPr>
        <w:jc w:val="both"/>
        <w:rPr>
          <w:rFonts w:eastAsia="Arial Unicode MS" w:cs="Arial Unicode MS"/>
        </w:rPr>
      </w:pPr>
      <w:r w:rsidRPr="00675B79">
        <w:rPr>
          <w:rFonts w:ascii="Century Gothic" w:hAnsi="Century Gothic"/>
          <w:sz w:val="24"/>
          <w:szCs w:val="24"/>
        </w:rPr>
        <w:t xml:space="preserve">Secondo la tradizione in alcuni luoghi del Meridione c'è l'usanza di organizzare banchetti ricchi di dolci e biscotti in cambio dei regali che, il 2 novembre, i parenti defunti portavano ai bambini dal regno dei morti. Durante il rituale, in quella notte, la cena era un momento di patrofagia simbolica; nel senso che il valore originario dei dolci antropomorfi era quello di raffigurare le anime dei defunti. Cibandosi di essi, era come se ci si cibasse dei propri cari. </w:t>
      </w:r>
    </w:p>
    <w:p w14:paraId="347E09C6" w14:textId="4B1D8217" w:rsidR="00ED4AE8" w:rsidRDefault="00ED4AE8" w:rsidP="00ED4AE8">
      <w:pPr>
        <w:rPr>
          <w:sz w:val="24"/>
          <w:szCs w:val="24"/>
        </w:rPr>
      </w:pPr>
    </w:p>
    <w:p w14:paraId="6249C7B2" w14:textId="2433F3B1" w:rsidR="00D521C6" w:rsidRDefault="00D81200">
      <w:r>
        <w:rPr>
          <w:noProof/>
        </w:rPr>
        <w:drawing>
          <wp:inline distT="0" distB="0" distL="0" distR="0" wp14:anchorId="7818977A" wp14:editId="732AD4DB">
            <wp:extent cx="6120130" cy="17494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1C6" w:rsidSect="00ED4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E8"/>
    <w:rsid w:val="004347D3"/>
    <w:rsid w:val="00574F88"/>
    <w:rsid w:val="00773BA1"/>
    <w:rsid w:val="00C42A08"/>
    <w:rsid w:val="00D521C6"/>
    <w:rsid w:val="00D81200"/>
    <w:rsid w:val="00E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3D08"/>
  <w15:chartTrackingRefBased/>
  <w15:docId w15:val="{3E9A80F8-697F-4D2E-871D-45DE3685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4AE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ED4AE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Sergio Marra</cp:lastModifiedBy>
  <cp:revision>2</cp:revision>
  <dcterms:created xsi:type="dcterms:W3CDTF">2021-03-24T14:22:00Z</dcterms:created>
  <dcterms:modified xsi:type="dcterms:W3CDTF">2021-03-24T14:22:00Z</dcterms:modified>
</cp:coreProperties>
</file>