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noProof/>
          <w:sz w:val="22"/>
          <w:szCs w:val="22"/>
          <w:lang w:eastAsia="it-IT"/>
        </w:rPr>
        <w:drawing>
          <wp:inline distT="114300" distB="114300" distL="114300" distR="114300">
            <wp:extent cx="6119820" cy="711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7BE2" w:rsidRDefault="00977BE2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noProof/>
          <w:sz w:val="22"/>
          <w:szCs w:val="22"/>
          <w:lang w:eastAsia="it-IT"/>
        </w:rPr>
        <w:drawing>
          <wp:inline distT="114300" distB="114300" distL="114300" distR="114300">
            <wp:extent cx="5635256" cy="3391382"/>
            <wp:effectExtent l="0" t="0" r="381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184" cy="33991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4AB1" w:rsidRPr="007477C4" w:rsidRDefault="0042763A" w:rsidP="00FE4AB1">
      <w:pPr>
        <w:jc w:val="center"/>
        <w:rPr>
          <w:rFonts w:ascii="Garamond" w:eastAsia="Times New Roman" w:hAnsi="Garamond" w:cs="Times New Roman"/>
          <w:color w:val="000000"/>
          <w:sz w:val="20"/>
          <w:szCs w:val="20"/>
        </w:rPr>
      </w:pPr>
      <w:r w:rsidRPr="007477C4">
        <w:rPr>
          <w:rFonts w:ascii="Garamond" w:eastAsia="Times New Roman" w:hAnsi="Garamond" w:cs="Times New Roman"/>
          <w:color w:val="000000"/>
          <w:sz w:val="20"/>
          <w:szCs w:val="20"/>
        </w:rPr>
        <w:t xml:space="preserve">Andrea </w:t>
      </w:r>
      <w:proofErr w:type="spellStart"/>
      <w:r w:rsidRPr="007477C4">
        <w:rPr>
          <w:rFonts w:ascii="Garamond" w:eastAsia="Times New Roman" w:hAnsi="Garamond" w:cs="Times New Roman"/>
          <w:color w:val="000000"/>
          <w:sz w:val="20"/>
          <w:szCs w:val="20"/>
        </w:rPr>
        <w:t>Branzi</w:t>
      </w:r>
      <w:proofErr w:type="spellEnd"/>
      <w:r w:rsidRPr="007477C4">
        <w:rPr>
          <w:rFonts w:ascii="Garamond" w:eastAsia="Times New Roman" w:hAnsi="Garamond" w:cs="Times New Roman"/>
          <w:color w:val="000000"/>
          <w:sz w:val="20"/>
          <w:szCs w:val="20"/>
        </w:rPr>
        <w:t xml:space="preserve">, </w:t>
      </w:r>
      <w:proofErr w:type="spellStart"/>
      <w:r w:rsidRPr="007477C4">
        <w:rPr>
          <w:rFonts w:ascii="Garamond" w:eastAsia="Times New Roman" w:hAnsi="Garamond" w:cs="Times New Roman"/>
          <w:i/>
          <w:iCs/>
          <w:color w:val="000000"/>
          <w:sz w:val="20"/>
          <w:szCs w:val="20"/>
        </w:rPr>
        <w:t>Wall</w:t>
      </w:r>
      <w:proofErr w:type="spellEnd"/>
      <w:r w:rsidRPr="007477C4">
        <w:rPr>
          <w:rFonts w:ascii="Garamond" w:eastAsia="Times New Roman" w:hAnsi="Garamond" w:cs="Times New Roman"/>
          <w:i/>
          <w:iCs/>
          <w:color w:val="000000"/>
          <w:sz w:val="20"/>
          <w:szCs w:val="20"/>
        </w:rPr>
        <w:t xml:space="preserve"> 6 per Pompei </w:t>
      </w:r>
      <w:r w:rsidRPr="007477C4">
        <w:rPr>
          <w:rFonts w:ascii="Garamond" w:eastAsia="Times New Roman" w:hAnsi="Garamond" w:cs="Times New Roman"/>
          <w:color w:val="000000"/>
          <w:sz w:val="20"/>
          <w:szCs w:val="20"/>
        </w:rPr>
        <w:t xml:space="preserve">(dettaglio), 2021 </w:t>
      </w:r>
      <w:r w:rsidR="00FE4AB1" w:rsidRPr="007477C4">
        <w:rPr>
          <w:rFonts w:ascii="Garamond" w:eastAsia="Times New Roman" w:hAnsi="Garamond" w:cs="Times New Roman"/>
          <w:color w:val="000000"/>
          <w:sz w:val="20"/>
          <w:szCs w:val="20"/>
        </w:rPr>
        <w:t xml:space="preserve">pennarelli </w:t>
      </w:r>
      <w:r w:rsidRPr="007477C4">
        <w:rPr>
          <w:rFonts w:ascii="Garamond" w:eastAsia="Times New Roman" w:hAnsi="Garamond" w:cs="Times New Roman"/>
          <w:color w:val="000000"/>
          <w:sz w:val="20"/>
          <w:szCs w:val="20"/>
        </w:rPr>
        <w:t xml:space="preserve">su stampa </w:t>
      </w:r>
      <w:proofErr w:type="spellStart"/>
      <w:r w:rsidRPr="007477C4">
        <w:rPr>
          <w:rFonts w:ascii="Garamond" w:eastAsia="Times New Roman" w:hAnsi="Garamond" w:cs="Times New Roman"/>
          <w:color w:val="000000"/>
          <w:sz w:val="20"/>
          <w:szCs w:val="20"/>
        </w:rPr>
        <w:t>canvas</w:t>
      </w:r>
      <w:proofErr w:type="spellEnd"/>
      <w:r w:rsidRPr="007477C4">
        <w:rPr>
          <w:rFonts w:ascii="Garamond" w:eastAsia="Times New Roman" w:hAnsi="Garamond" w:cs="Times New Roman"/>
          <w:color w:val="000000"/>
          <w:sz w:val="20"/>
          <w:szCs w:val="20"/>
        </w:rPr>
        <w:t xml:space="preserve">. </w:t>
      </w:r>
      <w:proofErr w:type="spellStart"/>
      <w:r w:rsidRPr="007477C4">
        <w:rPr>
          <w:rFonts w:ascii="Garamond" w:eastAsia="Times New Roman" w:hAnsi="Garamond" w:cs="Times New Roman"/>
          <w:color w:val="000000"/>
          <w:sz w:val="20"/>
          <w:szCs w:val="20"/>
        </w:rPr>
        <w:t>Courtesy</w:t>
      </w:r>
      <w:proofErr w:type="spellEnd"/>
      <w:r w:rsidRPr="007477C4">
        <w:rPr>
          <w:rFonts w:ascii="Garamond" w:eastAsia="Times New Roman" w:hAnsi="Garamond" w:cs="Times New Roman"/>
          <w:color w:val="000000"/>
          <w:sz w:val="20"/>
          <w:szCs w:val="20"/>
        </w:rPr>
        <w:t xml:space="preserve"> l’Artista</w:t>
      </w:r>
      <w:r w:rsidR="00FE4AB1" w:rsidRPr="007477C4">
        <w:rPr>
          <w:rFonts w:ascii="Garamond" w:eastAsia="Times New Roman" w:hAnsi="Garamond" w:cs="Times New Roman"/>
          <w:color w:val="000000"/>
          <w:sz w:val="20"/>
          <w:szCs w:val="20"/>
        </w:rPr>
        <w:t xml:space="preserve"> e Foto Scala Group</w:t>
      </w:r>
    </w:p>
    <w:p w:rsidR="00FE4AB1" w:rsidRPr="007477C4" w:rsidRDefault="00FE4AB1" w:rsidP="006A06A3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42763A" w:rsidRDefault="0042763A" w:rsidP="0042763A">
      <w:pPr>
        <w:spacing w:line="360" w:lineRule="auto"/>
        <w:rPr>
          <w:rFonts w:ascii="Garamond" w:eastAsia="Garamond" w:hAnsi="Garamond" w:cs="Garamond"/>
          <w:b/>
          <w:sz w:val="22"/>
          <w:szCs w:val="22"/>
        </w:rPr>
      </w:pP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i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>Andrea Branzi. Metropoli Latina</w:t>
      </w: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AREA ARCHEOLOGICA DI POMPEI</w:t>
      </w: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Ingresso Porta Anfiteatro</w:t>
      </w:r>
    </w:p>
    <w:p w:rsidR="00977BE2" w:rsidRDefault="00977BE2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ANTEPRIMA STAMPA</w:t>
      </w: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giovedì 14 ottobre 2021, ore 12.00</w:t>
      </w: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a seguire </w:t>
      </w: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INAUGURAZIONE SU INVITO </w:t>
      </w: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fino alle ore 15.00</w:t>
      </w:r>
    </w:p>
    <w:p w:rsidR="00977BE2" w:rsidRDefault="00977BE2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APERTURA AL PUBBLICO:</w:t>
      </w: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14 ottobre (ore 15.00) – 30 novembre 2021</w:t>
      </w:r>
    </w:p>
    <w:p w:rsidR="00977BE2" w:rsidRDefault="00977BE2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Il percorso di visita comprende l’interno e l’esterno della Casa del Triclinio all’aperto </w:t>
      </w:r>
    </w:p>
    <w:p w:rsidR="00977BE2" w:rsidRDefault="0075650E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(accesso consentito dalle ore 9</w:t>
      </w:r>
      <w:r w:rsidR="006A06A3">
        <w:rPr>
          <w:rFonts w:ascii="Garamond" w:eastAsia="Garamond" w:hAnsi="Garamond" w:cs="Garamond"/>
          <w:b/>
          <w:color w:val="000000"/>
          <w:sz w:val="22"/>
          <w:szCs w:val="22"/>
        </w:rPr>
        <w:t>.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15</w:t>
      </w:r>
      <w:r w:rsidR="006A06A3"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 alle ore 16.30)</w:t>
      </w:r>
    </w:p>
    <w:p w:rsidR="00977BE2" w:rsidRDefault="00977B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977BE2" w:rsidRDefault="006A06A3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 xml:space="preserve">Per l’anteprima stampa inviare richiesta accredito a: </w:t>
      </w:r>
      <w:hyperlink r:id="rId7">
        <w:r>
          <w:rPr>
            <w:rFonts w:ascii="Garamond" w:eastAsia="Garamond" w:hAnsi="Garamond" w:cs="Garamond"/>
            <w:b/>
            <w:color w:val="000000"/>
            <w:sz w:val="22"/>
            <w:szCs w:val="22"/>
            <w:u w:val="single"/>
          </w:rPr>
          <w:t>pompei.ufficiostampa@beniculturali.it</w:t>
        </w:r>
      </w:hyperlink>
    </w:p>
    <w:p w:rsidR="00977BE2" w:rsidRDefault="00977BE2">
      <w:pPr>
        <w:spacing w:line="360" w:lineRule="auto"/>
        <w:jc w:val="center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 xml:space="preserve">Il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Parco Archeologico di Pompei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è lieto di annunciare la presentazione, giovedì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14 ottobre 2021 (Anteprima stampa alle ore 12.00</w:t>
      </w:r>
      <w:r>
        <w:rPr>
          <w:rFonts w:ascii="Garamond" w:eastAsia="Garamond" w:hAnsi="Garamond" w:cs="Garamond"/>
          <w:color w:val="000000"/>
          <w:sz w:val="22"/>
          <w:szCs w:val="22"/>
        </w:rPr>
        <w:t>) del</w:t>
      </w:r>
      <w:r>
        <w:rPr>
          <w:rFonts w:ascii="Garamond" w:eastAsia="Garamond" w:hAnsi="Garamond" w:cs="Garamond"/>
          <w:sz w:val="22"/>
          <w:szCs w:val="22"/>
        </w:rPr>
        <w:t xml:space="preserve">la mostra personale </w:t>
      </w:r>
      <w:r>
        <w:rPr>
          <w:rFonts w:ascii="Garamond" w:eastAsia="Garamond" w:hAnsi="Garamond" w:cs="Garamond"/>
          <w:b/>
          <w:i/>
          <w:sz w:val="22"/>
          <w:szCs w:val="22"/>
        </w:rPr>
        <w:t>Metropoli Latina</w:t>
      </w:r>
      <w:r>
        <w:rPr>
          <w:rFonts w:ascii="Garamond" w:eastAsia="Garamond" w:hAnsi="Garamond" w:cs="Garamond"/>
          <w:sz w:val="22"/>
          <w:szCs w:val="22"/>
        </w:rPr>
        <w:t xml:space="preserve"> di </w:t>
      </w:r>
      <w:r>
        <w:rPr>
          <w:rFonts w:ascii="Garamond" w:eastAsia="Garamond" w:hAnsi="Garamond" w:cs="Garamond"/>
          <w:b/>
          <w:sz w:val="22"/>
          <w:szCs w:val="22"/>
        </w:rPr>
        <w:t>Andrea Branzi</w:t>
      </w:r>
      <w:r>
        <w:rPr>
          <w:rFonts w:ascii="Garamond" w:eastAsia="Garamond" w:hAnsi="Garamond" w:cs="Garamond"/>
          <w:sz w:val="22"/>
          <w:szCs w:val="22"/>
        </w:rPr>
        <w:t>, una delle più importanti figure del design e dell’architettura italiane dagli anni sessanta ad oggi.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La mostra</w:t>
      </w:r>
      <w:r>
        <w:rPr>
          <w:rFonts w:ascii="Garamond" w:eastAsia="Garamond" w:hAnsi="Garamond" w:cs="Garamond"/>
          <w:i/>
          <w:sz w:val="22"/>
          <w:szCs w:val="22"/>
        </w:rPr>
        <w:t xml:space="preserve"> – </w:t>
      </w:r>
      <w:r>
        <w:rPr>
          <w:rFonts w:ascii="Garamond" w:eastAsia="Garamond" w:hAnsi="Garamond" w:cs="Garamond"/>
          <w:sz w:val="22"/>
          <w:szCs w:val="22"/>
        </w:rPr>
        <w:t xml:space="preserve">su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progetto ideato dallo </w:t>
      </w:r>
      <w:r>
        <w:rPr>
          <w:rFonts w:ascii="Garamond" w:eastAsia="Garamond" w:hAnsi="Garamond" w:cs="Garamond"/>
          <w:b/>
          <w:color w:val="000000"/>
          <w:sz w:val="22"/>
          <w:szCs w:val="22"/>
        </w:rPr>
        <w:t>Studio Andrea Branzi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e prodotta grazie al supporto di </w:t>
      </w:r>
      <w:r>
        <w:rPr>
          <w:rFonts w:ascii="Garamond" w:eastAsia="Garamond" w:hAnsi="Garamond" w:cs="Garamond"/>
          <w:b/>
          <w:sz w:val="22"/>
          <w:szCs w:val="22"/>
        </w:rPr>
        <w:t>Friedman Benda Gallery, New York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– è presentata nell’ambito del programma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>Pompeii</w:t>
      </w:r>
      <w:proofErr w:type="spellEnd"/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>Commitment</w:t>
      </w:r>
      <w:proofErr w:type="spellEnd"/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>. Materie archeologiche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in collaborazione con il </w:t>
      </w:r>
      <w:r>
        <w:rPr>
          <w:rFonts w:ascii="Garamond" w:eastAsia="Garamond" w:hAnsi="Garamond" w:cs="Garamond"/>
          <w:b/>
          <w:i/>
          <w:color w:val="000000"/>
          <w:sz w:val="22"/>
          <w:szCs w:val="22"/>
        </w:rPr>
        <w:t>Festival del Paesaggio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</w:t>
      </w:r>
      <w:r w:rsidR="00672711">
        <w:rPr>
          <w:rFonts w:ascii="Garamond" w:eastAsia="Garamond" w:hAnsi="Garamond" w:cs="Garamond"/>
          <w:color w:val="000000"/>
          <w:sz w:val="22"/>
          <w:szCs w:val="22"/>
        </w:rPr>
        <w:t xml:space="preserve">ed è </w:t>
      </w:r>
      <w:r>
        <w:rPr>
          <w:rFonts w:ascii="Garamond" w:eastAsia="Garamond" w:hAnsi="Garamond" w:cs="Garamond"/>
          <w:sz w:val="22"/>
          <w:szCs w:val="22"/>
        </w:rPr>
        <w:t xml:space="preserve">a cura di </w:t>
      </w:r>
      <w:r>
        <w:rPr>
          <w:rFonts w:ascii="Garamond" w:eastAsia="Garamond" w:hAnsi="Garamond" w:cs="Garamond"/>
          <w:b/>
          <w:sz w:val="22"/>
          <w:szCs w:val="22"/>
        </w:rPr>
        <w:t>Gianluca Riccio</w:t>
      </w:r>
      <w:r>
        <w:rPr>
          <w:rFonts w:ascii="Garamond" w:eastAsia="Garamond" w:hAnsi="Garamond" w:cs="Garamond"/>
          <w:sz w:val="22"/>
          <w:szCs w:val="22"/>
        </w:rPr>
        <w:t xml:space="preserve"> e </w:t>
      </w:r>
      <w:r>
        <w:rPr>
          <w:rFonts w:ascii="Garamond" w:eastAsia="Garamond" w:hAnsi="Garamond" w:cs="Garamond"/>
          <w:b/>
          <w:sz w:val="22"/>
          <w:szCs w:val="22"/>
        </w:rPr>
        <w:t>Arianna Rosica</w:t>
      </w:r>
      <w:r>
        <w:rPr>
          <w:rFonts w:ascii="Garamond" w:eastAsia="Garamond" w:hAnsi="Garamond" w:cs="Garamond"/>
          <w:sz w:val="22"/>
          <w:szCs w:val="22"/>
        </w:rPr>
        <w:t xml:space="preserve"> con lo </w:t>
      </w:r>
      <w:r>
        <w:rPr>
          <w:rFonts w:ascii="Garamond" w:eastAsia="Garamond" w:hAnsi="Garamond" w:cs="Garamond"/>
          <w:b/>
          <w:sz w:val="22"/>
          <w:szCs w:val="22"/>
        </w:rPr>
        <w:t>Studio Andrea Branzi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</w:p>
    <w:p w:rsidR="00977BE2" w:rsidRDefault="00977BE2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Giovedì</w:t>
      </w:r>
      <w:r>
        <w:rPr>
          <w:rFonts w:ascii="Garamond" w:eastAsia="Garamond" w:hAnsi="Garamond" w:cs="Garamond"/>
          <w:b/>
          <w:sz w:val="22"/>
          <w:szCs w:val="22"/>
        </w:rPr>
        <w:t xml:space="preserve"> 14 ottobre alle ore 14.00</w:t>
      </w:r>
      <w:r>
        <w:rPr>
          <w:rFonts w:ascii="Garamond" w:eastAsia="Garamond" w:hAnsi="Garamond" w:cs="Garamond"/>
          <w:sz w:val="22"/>
          <w:szCs w:val="22"/>
        </w:rPr>
        <w:t xml:space="preserve"> sarà inoltre pubblicato sul portale </w:t>
      </w:r>
      <w:hyperlink r:id="rId8" w:history="1">
        <w:r w:rsidR="007477C4" w:rsidRPr="00FB52E1">
          <w:rPr>
            <w:rStyle w:val="Collegamentoipertestuale"/>
            <w:rFonts w:ascii="Garamond" w:eastAsia="Garamond" w:hAnsi="Garamond" w:cs="Garamond"/>
            <w:b/>
            <w:sz w:val="22"/>
            <w:szCs w:val="22"/>
          </w:rPr>
          <w:t>www.pompeiicommitment.org</w:t>
        </w:r>
      </w:hyperlink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(il centro di ricerca digitale del programma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</w:rPr>
        <w:t>Pompeii</w:t>
      </w:r>
      <w:proofErr w:type="spellEnd"/>
      <w:r>
        <w:rPr>
          <w:rFonts w:ascii="Garamond" w:eastAsia="Garamond" w:hAnsi="Garamond" w:cs="Garamond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  <w:sz w:val="22"/>
          <w:szCs w:val="22"/>
        </w:rPr>
        <w:t>Commitment</w:t>
      </w:r>
      <w:proofErr w:type="spellEnd"/>
      <w:r>
        <w:rPr>
          <w:rFonts w:ascii="Garamond" w:eastAsia="Garamond" w:hAnsi="Garamond" w:cs="Garamond"/>
          <w:i/>
          <w:color w:val="000000"/>
          <w:sz w:val="22"/>
          <w:szCs w:val="22"/>
        </w:rPr>
        <w:t>. Materie archeologiche</w:t>
      </w:r>
      <w:r>
        <w:rPr>
          <w:rFonts w:ascii="Garamond" w:eastAsia="Garamond" w:hAnsi="Garamond" w:cs="Garamond"/>
          <w:sz w:val="22"/>
          <w:szCs w:val="22"/>
        </w:rPr>
        <w:t>) un contributo inedito (</w:t>
      </w:r>
      <w:proofErr w:type="spellStart"/>
      <w:r>
        <w:rPr>
          <w:rFonts w:ascii="Garamond" w:eastAsia="Garamond" w:hAnsi="Garamond" w:cs="Garamond"/>
          <w:i/>
          <w:sz w:val="22"/>
          <w:szCs w:val="22"/>
        </w:rPr>
        <w:t>Commitment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) di </w:t>
      </w:r>
      <w:r>
        <w:rPr>
          <w:rFonts w:ascii="Garamond" w:eastAsia="Garamond" w:hAnsi="Garamond" w:cs="Garamond"/>
          <w:b/>
          <w:sz w:val="22"/>
          <w:szCs w:val="22"/>
        </w:rPr>
        <w:t xml:space="preserve">Andrea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Branzi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a cura di </w:t>
      </w:r>
      <w:r>
        <w:rPr>
          <w:rFonts w:ascii="Garamond" w:eastAsia="Garamond" w:hAnsi="Garamond" w:cs="Garamond"/>
          <w:b/>
          <w:sz w:val="22"/>
          <w:szCs w:val="22"/>
        </w:rPr>
        <w:t xml:space="preserve">Andrea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Viliani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>, Stella Bottai e Laura Mariano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</w:p>
    <w:p w:rsidR="00977BE2" w:rsidRDefault="00977BE2">
      <w:pPr>
        <w:spacing w:line="360" w:lineRule="auto"/>
        <w:jc w:val="both"/>
        <w:rPr>
          <w:rFonts w:ascii="Garamond" w:eastAsia="Garamond" w:hAnsi="Garamond" w:cs="Garamond"/>
          <w:b/>
          <w:sz w:val="22"/>
          <w:szCs w:val="22"/>
        </w:rPr>
      </w:pP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A partire dalla riflessione condotta dall’architetto e designer fiorentino sulla </w:t>
      </w:r>
      <w:r>
        <w:rPr>
          <w:rFonts w:ascii="Garamond" w:eastAsia="Garamond" w:hAnsi="Garamond" w:cs="Garamond"/>
          <w:b/>
          <w:sz w:val="22"/>
          <w:szCs w:val="22"/>
        </w:rPr>
        <w:t>“metropoli latina”</w:t>
      </w:r>
      <w:r>
        <w:rPr>
          <w:rFonts w:ascii="Garamond" w:eastAsia="Garamond" w:hAnsi="Garamond" w:cs="Garamond"/>
          <w:sz w:val="22"/>
          <w:szCs w:val="22"/>
        </w:rPr>
        <w:t xml:space="preserve">, ripensata da Branzi in quanto tessuto vivo di ambienti domestici e privati piuttosto che come spazio-tempo teorico costruito sulle rovine di un passato monumentale, la mostra, in un percorso che intreccia mezzi espressivi differenti (un’opera-pannello, modelli architettonici e installazioni sonore), esplora la </w:t>
      </w:r>
      <w:r>
        <w:rPr>
          <w:rFonts w:ascii="Garamond" w:eastAsia="Garamond" w:hAnsi="Garamond" w:cs="Garamond"/>
          <w:i/>
          <w:sz w:val="22"/>
          <w:szCs w:val="22"/>
        </w:rPr>
        <w:t>domus</w:t>
      </w:r>
      <w:r>
        <w:rPr>
          <w:rFonts w:ascii="Garamond" w:eastAsia="Garamond" w:hAnsi="Garamond" w:cs="Garamond"/>
          <w:sz w:val="22"/>
          <w:szCs w:val="22"/>
        </w:rPr>
        <w:t xml:space="preserve"> pompeiana quale deposito di un’arte insieme classica e tragica, svelando il volto di una </w:t>
      </w:r>
      <w:r>
        <w:rPr>
          <w:rFonts w:ascii="Garamond" w:eastAsia="Garamond" w:hAnsi="Garamond" w:cs="Garamond"/>
          <w:b/>
          <w:sz w:val="22"/>
          <w:szCs w:val="22"/>
        </w:rPr>
        <w:t>Pompei rimasta intatta nella sua dimensione intima e, per questo, così inquietantemente moderna</w:t>
      </w:r>
      <w:r>
        <w:rPr>
          <w:rFonts w:ascii="Garamond" w:eastAsia="Garamond" w:hAnsi="Garamond" w:cs="Garamond"/>
          <w:sz w:val="22"/>
          <w:szCs w:val="22"/>
        </w:rPr>
        <w:t>. Scrive Branzi stesso:</w:t>
      </w:r>
    </w:p>
    <w:p w:rsidR="00977BE2" w:rsidRDefault="00977BE2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 xml:space="preserve">Pompei come luogo dei morti ma anche dei viventi, dei poeti, del mare e del vulcano, della politica e dell’eterno commercio… </w:t>
      </w: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Lontano dalla Roma dei monumenti, Pompei ci lascia cicatrici silenziose, profonde come le strade di pietra o leggere come tratturi…</w:t>
      </w: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Esposte al sole accecante e alla fresca penombra delle case, dove gli Dei sono confusi con gli schiavi e l’arte povera con l’arte ricca, i capolavori e le galline ruspanti…</w:t>
      </w: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Questa è la Pompei che più ci fa paura, perché troppo ci somiglia…</w:t>
      </w: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Nelle ville la luce opaca delle stanze penetra a fatica attraverso le piccole lastre di alabastro, illuminate da poche lucerne che ci permettono di scoprire i miti misteriosi e i volti degli antichi latini…</w:t>
      </w: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Essi infatti parlano in latino, e recitano le poesie di Catullo.</w:t>
      </w:r>
    </w:p>
    <w:p w:rsidR="00977BE2" w:rsidRDefault="00977BE2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Gli ambienti della </w:t>
      </w:r>
      <w:r>
        <w:rPr>
          <w:rFonts w:ascii="Garamond" w:eastAsia="Garamond" w:hAnsi="Garamond" w:cs="Garamond"/>
          <w:b/>
          <w:sz w:val="22"/>
          <w:szCs w:val="22"/>
        </w:rPr>
        <w:t>Casa del Triclinio all’aperto</w:t>
      </w:r>
      <w:r>
        <w:rPr>
          <w:rFonts w:ascii="Garamond" w:eastAsia="Garamond" w:hAnsi="Garamond" w:cs="Garamond"/>
          <w:sz w:val="22"/>
          <w:szCs w:val="22"/>
        </w:rPr>
        <w:t xml:space="preserve">, che ospitano l’intero percorso espositivo, emergono attraverso la presenza delle opere e degli interventi di Branzi come uno scenario di narrazioni sospese e imperscrutabili e di paesaggi onirici: frammenti di un mondo ai nostri occhi e alle nostre orecchie tanto imprevisto quanto affascinante. Cinque maquette della serie </w:t>
      </w:r>
      <w:r>
        <w:rPr>
          <w:rFonts w:ascii="Garamond" w:eastAsia="Garamond" w:hAnsi="Garamond" w:cs="Garamond"/>
          <w:b/>
          <w:i/>
          <w:sz w:val="22"/>
          <w:szCs w:val="22"/>
        </w:rPr>
        <w:t>Metropoli latina</w:t>
      </w:r>
      <w:r>
        <w:rPr>
          <w:rFonts w:ascii="Garamond" w:eastAsia="Garamond" w:hAnsi="Garamond" w:cs="Garamond"/>
          <w:b/>
          <w:sz w:val="22"/>
          <w:szCs w:val="22"/>
        </w:rPr>
        <w:t xml:space="preserve"> (2018)</w:t>
      </w:r>
      <w:r>
        <w:rPr>
          <w:rFonts w:ascii="Garamond" w:eastAsia="Garamond" w:hAnsi="Garamond" w:cs="Garamond"/>
          <w:sz w:val="22"/>
          <w:szCs w:val="22"/>
        </w:rPr>
        <w:t xml:space="preserve">, accompagnate dalla presenza di un’opera-pannello – </w:t>
      </w:r>
      <w:proofErr w:type="spellStart"/>
      <w:r>
        <w:rPr>
          <w:rFonts w:ascii="Garamond" w:eastAsia="Garamond" w:hAnsi="Garamond" w:cs="Garamond"/>
          <w:b/>
          <w:i/>
          <w:sz w:val="22"/>
          <w:szCs w:val="22"/>
        </w:rPr>
        <w:t>Wall</w:t>
      </w:r>
      <w:proofErr w:type="spellEnd"/>
      <w:r>
        <w:rPr>
          <w:rFonts w:ascii="Garamond" w:eastAsia="Garamond" w:hAnsi="Garamond" w:cs="Garamond"/>
          <w:b/>
          <w:i/>
          <w:sz w:val="22"/>
          <w:szCs w:val="22"/>
        </w:rPr>
        <w:t xml:space="preserve"> 6</w:t>
      </w:r>
      <w:r>
        <w:rPr>
          <w:rFonts w:ascii="Garamond" w:eastAsia="Garamond" w:hAnsi="Garamond" w:cs="Garamond"/>
          <w:sz w:val="22"/>
          <w:szCs w:val="22"/>
        </w:rPr>
        <w:t xml:space="preserve">, appositamente realizzata per la mostra – articolano il percorso espositivo negli spazi interni della Casa evidenziando, con la loro muta presenza avvolta dalla penombra degli ambienti, la connessione tra la sfera culturalmente più alta della </w:t>
      </w:r>
      <w:r>
        <w:rPr>
          <w:rFonts w:ascii="Garamond" w:eastAsia="Garamond" w:hAnsi="Garamond" w:cs="Garamond"/>
          <w:i/>
          <w:sz w:val="22"/>
          <w:szCs w:val="22"/>
        </w:rPr>
        <w:t>domus</w:t>
      </w:r>
      <w:r>
        <w:rPr>
          <w:rFonts w:ascii="Garamond" w:eastAsia="Garamond" w:hAnsi="Garamond" w:cs="Garamond"/>
          <w:sz w:val="22"/>
          <w:szCs w:val="22"/>
        </w:rPr>
        <w:t xml:space="preserve"> pompeiana, legata al culto degli Dei, con la natura rustica dell’habitat domestico latino. Ad accompagnare il percorso dei visitatori interviene anche </w:t>
      </w:r>
      <w:r>
        <w:rPr>
          <w:rFonts w:ascii="Garamond" w:eastAsia="Garamond" w:hAnsi="Garamond" w:cs="Garamond"/>
          <w:b/>
          <w:sz w:val="22"/>
          <w:szCs w:val="22"/>
        </w:rPr>
        <w:t>un’installazione sonora</w:t>
      </w:r>
      <w:r>
        <w:rPr>
          <w:rFonts w:ascii="Garamond" w:eastAsia="Garamond" w:hAnsi="Garamond" w:cs="Garamond"/>
          <w:sz w:val="22"/>
          <w:szCs w:val="22"/>
        </w:rPr>
        <w:t xml:space="preserve">, anch’essa prodotta in occasione della mostra, che emerge dagli ambienti della Casa riproducendo il suono di una voce (quella dell’attore Alessandro Preziosi) che recita una selezione di brani tratti dai </w:t>
      </w:r>
      <w:r>
        <w:rPr>
          <w:rFonts w:ascii="Garamond" w:eastAsia="Garamond" w:hAnsi="Garamond" w:cs="Garamond"/>
          <w:i/>
          <w:sz w:val="22"/>
          <w:szCs w:val="22"/>
        </w:rPr>
        <w:t>Carmi</w:t>
      </w:r>
      <w:r>
        <w:rPr>
          <w:rFonts w:ascii="Garamond" w:eastAsia="Garamond" w:hAnsi="Garamond" w:cs="Garamond"/>
          <w:sz w:val="22"/>
          <w:szCs w:val="22"/>
        </w:rPr>
        <w:t xml:space="preserve"> di Catullo, mentre </w:t>
      </w:r>
      <w:r>
        <w:rPr>
          <w:rFonts w:ascii="Garamond" w:eastAsia="Garamond" w:hAnsi="Garamond" w:cs="Garamond"/>
          <w:sz w:val="22"/>
          <w:szCs w:val="22"/>
        </w:rPr>
        <w:lastRenderedPageBreak/>
        <w:t>nel giardino della casa sono riprodotti suoni legati al mondo agreste e contadino. Gli spazi interni e quelli esterni della Casa, segnati dalla presenza di un ampio vigneto, così come la memoria del loro passato e l’esperienza del loro presente rivivono in una reciproca</w:t>
      </w:r>
      <w:r>
        <w:rPr>
          <w:rFonts w:ascii="Garamond" w:eastAsia="Garamond" w:hAnsi="Garamond" w:cs="Garamond"/>
          <w:b/>
          <w:sz w:val="22"/>
          <w:szCs w:val="22"/>
        </w:rPr>
        <w:t xml:space="preserve"> connessione spaziale e compenetrazione temporale</w:t>
      </w:r>
      <w:r>
        <w:rPr>
          <w:rFonts w:ascii="Garamond" w:eastAsia="Garamond" w:hAnsi="Garamond" w:cs="Garamond"/>
          <w:sz w:val="22"/>
          <w:szCs w:val="22"/>
        </w:rPr>
        <w:t xml:space="preserve">, in un </w:t>
      </w:r>
      <w:r>
        <w:rPr>
          <w:rFonts w:ascii="Garamond" w:eastAsia="Garamond" w:hAnsi="Garamond" w:cs="Garamond"/>
          <w:b/>
          <w:sz w:val="22"/>
          <w:szCs w:val="22"/>
        </w:rPr>
        <w:t xml:space="preserve">coinvolgimento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pluri-sensoriale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 xml:space="preserve"> e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multi-specie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che, attivandosi, impregna di sé e prende quasi di sorpresa la quotidianità stessa dell’area archeologica.</w:t>
      </w:r>
    </w:p>
    <w:p w:rsidR="006A06A3" w:rsidRDefault="006A06A3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</w:p>
    <w:p w:rsidR="006A06A3" w:rsidRDefault="006A06A3" w:rsidP="006A06A3">
      <w:pPr>
        <w:spacing w:line="360" w:lineRule="auto"/>
        <w:rPr>
          <w:rFonts w:ascii="Garamond" w:eastAsia="Garamond" w:hAnsi="Garamond" w:cs="Garamond"/>
          <w:bCs/>
        </w:rPr>
      </w:pPr>
      <w:r w:rsidRPr="006A06A3">
        <w:rPr>
          <w:rFonts w:ascii="Garamond" w:eastAsia="Garamond" w:hAnsi="Garamond" w:cs="Garamond"/>
          <w:bCs/>
        </w:rPr>
        <w:t>Si ringrazia</w:t>
      </w:r>
    </w:p>
    <w:p w:rsidR="006A06A3" w:rsidRDefault="006A06A3">
      <w:pPr>
        <w:spacing w:line="360" w:lineRule="auto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noProof/>
          <w:sz w:val="22"/>
          <w:szCs w:val="22"/>
          <w:lang w:eastAsia="it-IT"/>
        </w:rPr>
        <w:drawing>
          <wp:inline distT="0" distB="0" distL="0" distR="0">
            <wp:extent cx="1756063" cy="601824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60" cy="61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A3" w:rsidRDefault="006A06A3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CONTATTI STAMPA</w:t>
      </w:r>
    </w:p>
    <w:p w:rsidR="00977BE2" w:rsidRDefault="00977BE2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Ufficio stampa Parco Archeologico di Pompei</w:t>
      </w: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+39 081 8575327-246</w:t>
      </w: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pompei.ufficiostampa@beniculturali.it</w:t>
      </w:r>
    </w:p>
    <w:p w:rsidR="00977BE2" w:rsidRDefault="00977BE2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b/>
          <w:color w:val="000000"/>
          <w:sz w:val="22"/>
          <w:szCs w:val="22"/>
        </w:rPr>
      </w:pPr>
      <w:r>
        <w:rPr>
          <w:rFonts w:ascii="Garamond" w:eastAsia="Garamond" w:hAnsi="Garamond" w:cs="Garamond"/>
          <w:b/>
          <w:color w:val="000000"/>
          <w:sz w:val="22"/>
          <w:szCs w:val="22"/>
        </w:rPr>
        <w:t>INFORMAZIONI PER IL PUBBLICO</w:t>
      </w:r>
    </w:p>
    <w:p w:rsidR="00977BE2" w:rsidRDefault="00977BE2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i/>
          <w:color w:val="000000"/>
          <w:sz w:val="22"/>
          <w:szCs w:val="22"/>
        </w:rPr>
        <w:t>Metropoli Latina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è aperto al pubblico dal 15 ottobre al 30 novembre 2021 con i seguenti orari:</w:t>
      </w: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-</w:t>
      </w:r>
      <w:r>
        <w:rPr>
          <w:rFonts w:ascii="Garamond" w:eastAsia="Garamond" w:hAnsi="Garamond" w:cs="Garamond"/>
          <w:color w:val="000000"/>
          <w:sz w:val="22"/>
          <w:szCs w:val="22"/>
        </w:rPr>
        <w:tab/>
        <w:t>Casa del Triclinio all’aperto: aperta tutti i giorni, dalle ore 10 alle ore 16.30.</w:t>
      </w:r>
    </w:p>
    <w:p w:rsidR="00977BE2" w:rsidRDefault="006A06A3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L’accesso è consentito a tutti i visitatori muniti di biglietto di entrata all’Area Archeologica di Pompei.</w:t>
      </w:r>
    </w:p>
    <w:p w:rsidR="00977BE2" w:rsidRDefault="00977BE2">
      <w:pPr>
        <w:spacing w:line="360" w:lineRule="auto"/>
        <w:jc w:val="both"/>
        <w:rPr>
          <w:rFonts w:ascii="Garamond" w:eastAsia="Garamond" w:hAnsi="Garamond" w:cs="Garamond"/>
          <w:color w:val="000000"/>
          <w:sz w:val="22"/>
          <w:szCs w:val="22"/>
        </w:rPr>
      </w:pPr>
    </w:p>
    <w:sectPr w:rsidR="00977BE2" w:rsidSect="00D422D5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20"/>
  <w:hyphenationZone w:val="283"/>
  <w:characterSpacingControl w:val="doNotCompress"/>
  <w:compat/>
  <w:rsids>
    <w:rsidRoot w:val="00977BE2"/>
    <w:rsid w:val="00281123"/>
    <w:rsid w:val="0042763A"/>
    <w:rsid w:val="00672711"/>
    <w:rsid w:val="006A06A3"/>
    <w:rsid w:val="007477C4"/>
    <w:rsid w:val="0075650E"/>
    <w:rsid w:val="007A0FB7"/>
    <w:rsid w:val="00977BE2"/>
    <w:rsid w:val="009C6737"/>
    <w:rsid w:val="00A81DEB"/>
    <w:rsid w:val="00BF1FA5"/>
    <w:rsid w:val="00D422D5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2D5"/>
  </w:style>
  <w:style w:type="paragraph" w:styleId="Titolo1">
    <w:name w:val="heading 1"/>
    <w:basedOn w:val="Normale"/>
    <w:next w:val="Normale"/>
    <w:uiPriority w:val="9"/>
    <w:qFormat/>
    <w:rsid w:val="00D422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D422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422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422D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422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422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rsid w:val="00D422D5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431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431A7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431A7E"/>
    <w:rPr>
      <w:rFonts w:ascii="Arial MT" w:eastAsia="Arial MT" w:hAnsi="Arial MT" w:cs="Arial MT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431A7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31A7E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0AB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0AB6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rsid w:val="00D422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F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peiicommit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pei.ufficiostampa@benicultural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jlaTVHZJa7kz6+mIogu5o6fvA==">AMUW2mWEXs40KFgVTop/PfX9CC8OkW+2MVoIJseJ4nDZ7/KHBSzC8Rn2azx+VXZxHWF3DwTv3+wN3ZOdntuPNuPA/oNc+qICIkPACQ04WLzHfd4mDi2xDMQ=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alessandro.tartaglio</cp:lastModifiedBy>
  <cp:revision>4</cp:revision>
  <dcterms:created xsi:type="dcterms:W3CDTF">2021-10-12T13:16:00Z</dcterms:created>
  <dcterms:modified xsi:type="dcterms:W3CDTF">2021-10-14T13:00:00Z</dcterms:modified>
</cp:coreProperties>
</file>