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595" w:rsidRPr="000831CE" w:rsidRDefault="00F37595" w:rsidP="00FA7C61">
      <w:pPr>
        <w:spacing w:after="160" w:line="240" w:lineRule="auto"/>
        <w:jc w:val="both"/>
        <w:rPr>
          <w:rFonts w:ascii="Arial" w:eastAsia="Times New Roman" w:hAnsi="Arial" w:cs="Arial"/>
          <w:color w:val="000000"/>
          <w:lang w:eastAsia="it-IT"/>
        </w:rPr>
      </w:pPr>
      <w:bookmarkStart w:id="0" w:name="_GoBack"/>
      <w:bookmarkEnd w:id="0"/>
      <w:r w:rsidRPr="000831CE">
        <w:rPr>
          <w:rFonts w:ascii="Arial" w:eastAsia="Times New Roman" w:hAnsi="Arial" w:cs="Arial"/>
          <w:noProof/>
          <w:color w:val="000000"/>
          <w:lang w:eastAsia="it-IT"/>
        </w:rPr>
        <w:drawing>
          <wp:anchor distT="0" distB="0" distL="114300" distR="114300" simplePos="0" relativeHeight="251670528" behindDoc="0" locked="0" layoutInCell="1" allowOverlap="1">
            <wp:simplePos x="0" y="0"/>
            <wp:positionH relativeFrom="column">
              <wp:posOffset>-582930</wp:posOffset>
            </wp:positionH>
            <wp:positionV relativeFrom="paragraph">
              <wp:posOffset>-368300</wp:posOffset>
            </wp:positionV>
            <wp:extent cx="1731645" cy="1089025"/>
            <wp:effectExtent l="19050" t="0" r="1905" b="0"/>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_POMPEII_PA_COL_POS_CMYK-4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31645" cy="1089025"/>
                    </a:xfrm>
                    <a:prstGeom prst="rect">
                      <a:avLst/>
                    </a:prstGeom>
                  </pic:spPr>
                </pic:pic>
              </a:graphicData>
            </a:graphic>
          </wp:anchor>
        </w:drawing>
      </w:r>
    </w:p>
    <w:p w:rsidR="00F37595" w:rsidRPr="000831CE" w:rsidRDefault="00F37595" w:rsidP="00FA7C61">
      <w:pPr>
        <w:spacing w:after="160" w:line="240" w:lineRule="auto"/>
        <w:jc w:val="both"/>
        <w:rPr>
          <w:rFonts w:ascii="Arial" w:eastAsia="Times New Roman" w:hAnsi="Arial" w:cs="Arial"/>
          <w:color w:val="000000"/>
          <w:lang w:eastAsia="it-IT"/>
        </w:rPr>
      </w:pPr>
    </w:p>
    <w:p w:rsidR="004515DB" w:rsidRPr="000831CE" w:rsidRDefault="003A0D8E" w:rsidP="00FA7C61">
      <w:pPr>
        <w:jc w:val="center"/>
        <w:rPr>
          <w:rFonts w:ascii="Calibri" w:hAnsi="Calibri"/>
          <w:b/>
          <w:color w:val="000000"/>
          <w:u w:val="single"/>
        </w:rPr>
      </w:pPr>
      <w:r w:rsidRPr="000831CE">
        <w:rPr>
          <w:rFonts w:ascii="Calibri" w:hAnsi="Calibri"/>
          <w:b/>
          <w:color w:val="000000"/>
          <w:u w:val="single"/>
        </w:rPr>
        <w:t>PROSEGUONO LE SCOPERTE SUL CANTIERE DELLA REGIO V</w:t>
      </w:r>
    </w:p>
    <w:p w:rsidR="00FA7C61" w:rsidRPr="000831CE" w:rsidRDefault="004515DB" w:rsidP="009A2EDE">
      <w:pPr>
        <w:spacing w:after="0" w:line="240" w:lineRule="auto"/>
        <w:jc w:val="both"/>
        <w:rPr>
          <w:rFonts w:ascii="Calibri" w:hAnsi="Calibri"/>
          <w:color w:val="000000"/>
        </w:rPr>
      </w:pPr>
      <w:r w:rsidRPr="000831CE">
        <w:rPr>
          <w:rFonts w:ascii="Calibri" w:hAnsi="Calibri"/>
          <w:color w:val="000000"/>
        </w:rPr>
        <w:t>Vicoli e Domus</w:t>
      </w:r>
      <w:r w:rsidR="00FA7C61" w:rsidRPr="000831CE">
        <w:rPr>
          <w:rFonts w:ascii="Calibri" w:hAnsi="Calibri"/>
          <w:color w:val="000000"/>
        </w:rPr>
        <w:t xml:space="preserve"> affrescate</w:t>
      </w:r>
      <w:r w:rsidRPr="000831CE">
        <w:rPr>
          <w:rFonts w:ascii="Calibri" w:hAnsi="Calibri"/>
          <w:color w:val="000000"/>
        </w:rPr>
        <w:t xml:space="preserve"> </w:t>
      </w:r>
      <w:r w:rsidR="001D6D88" w:rsidRPr="000831CE">
        <w:rPr>
          <w:rFonts w:ascii="Calibri" w:hAnsi="Calibri"/>
          <w:color w:val="000000"/>
        </w:rPr>
        <w:t>emergono dai nuovi scavi della Regio V e riconfigurano gli spazi urbani dell’antica città di Pompei</w:t>
      </w:r>
      <w:r w:rsidR="00FA7C61" w:rsidRPr="000831CE">
        <w:rPr>
          <w:rFonts w:ascii="Calibri" w:hAnsi="Calibri"/>
          <w:color w:val="000000"/>
        </w:rPr>
        <w:t xml:space="preserve">. Tra gli ultimissimi rinvenimenti </w:t>
      </w:r>
      <w:r w:rsidR="00052F5B" w:rsidRPr="000831CE">
        <w:rPr>
          <w:rFonts w:ascii="Calibri" w:hAnsi="Calibri"/>
          <w:b/>
          <w:color w:val="000000"/>
        </w:rPr>
        <w:t>tre</w:t>
      </w:r>
      <w:r w:rsidR="00FA7C61" w:rsidRPr="000831CE">
        <w:rPr>
          <w:rFonts w:ascii="Calibri" w:hAnsi="Calibri"/>
          <w:b/>
          <w:color w:val="000000"/>
        </w:rPr>
        <w:t xml:space="preserve"> iscrizioni elettorali</w:t>
      </w:r>
      <w:r w:rsidR="00FA7C61" w:rsidRPr="000831CE">
        <w:rPr>
          <w:rFonts w:ascii="Calibri" w:hAnsi="Calibri"/>
          <w:color w:val="000000"/>
        </w:rPr>
        <w:t xml:space="preserve">, </w:t>
      </w:r>
      <w:r w:rsidR="00FA7C61" w:rsidRPr="000831CE">
        <w:rPr>
          <w:rFonts w:ascii="Calibri" w:hAnsi="Calibri"/>
          <w:b/>
          <w:color w:val="000000"/>
        </w:rPr>
        <w:t>ulteriori affreschi nella Domus dei delfini</w:t>
      </w:r>
      <w:r w:rsidR="00FA7C61" w:rsidRPr="000831CE">
        <w:rPr>
          <w:rFonts w:ascii="Calibri" w:hAnsi="Calibri"/>
          <w:color w:val="000000"/>
        </w:rPr>
        <w:t xml:space="preserve"> e un </w:t>
      </w:r>
      <w:r w:rsidR="00FA7C61" w:rsidRPr="000831CE">
        <w:rPr>
          <w:rFonts w:ascii="Calibri" w:hAnsi="Calibri"/>
          <w:b/>
          <w:color w:val="000000"/>
        </w:rPr>
        <w:t>prezioso candelabro</w:t>
      </w:r>
      <w:r w:rsidR="00FA7C61" w:rsidRPr="000831CE">
        <w:rPr>
          <w:rFonts w:ascii="Calibri" w:hAnsi="Calibri"/>
          <w:color w:val="000000"/>
        </w:rPr>
        <w:t xml:space="preserve"> da un ambiente di soggiorno</w:t>
      </w:r>
      <w:r w:rsidR="00052F5B" w:rsidRPr="000831CE">
        <w:rPr>
          <w:rFonts w:ascii="Calibri" w:hAnsi="Calibri"/>
          <w:color w:val="000000"/>
        </w:rPr>
        <w:t xml:space="preserve"> della Casa di Giove</w:t>
      </w:r>
      <w:r w:rsidR="00FA7C61" w:rsidRPr="000831CE">
        <w:rPr>
          <w:rFonts w:ascii="Calibri" w:hAnsi="Calibri"/>
          <w:color w:val="000000"/>
        </w:rPr>
        <w:t>.</w:t>
      </w:r>
    </w:p>
    <w:p w:rsidR="00A8226F" w:rsidRPr="000831CE" w:rsidRDefault="00A8226F" w:rsidP="009A2EDE">
      <w:pPr>
        <w:spacing w:after="0" w:line="240" w:lineRule="auto"/>
        <w:jc w:val="both"/>
        <w:rPr>
          <w:rFonts w:ascii="Calibri" w:hAnsi="Calibri"/>
          <w:color w:val="000000"/>
        </w:rPr>
      </w:pPr>
    </w:p>
    <w:p w:rsidR="00A01879" w:rsidRPr="000831CE" w:rsidRDefault="004515DB" w:rsidP="009A2EDE">
      <w:pPr>
        <w:spacing w:after="0" w:line="240" w:lineRule="auto"/>
        <w:jc w:val="both"/>
        <w:rPr>
          <w:rFonts w:ascii="Calibri" w:hAnsi="Calibri"/>
          <w:color w:val="000000"/>
        </w:rPr>
      </w:pPr>
      <w:r w:rsidRPr="000831CE">
        <w:rPr>
          <w:rFonts w:ascii="Calibri" w:hAnsi="Calibri"/>
          <w:color w:val="000000"/>
        </w:rPr>
        <w:t xml:space="preserve">Partendo da Via Nolana e muovendosi in direzione nord sono stati al momento identificati in </w:t>
      </w:r>
      <w:r w:rsidR="00C70732" w:rsidRPr="000831CE">
        <w:rPr>
          <w:rFonts w:ascii="Calibri" w:hAnsi="Calibri"/>
          <w:color w:val="000000"/>
        </w:rPr>
        <w:t>successione i seguenti ambienti:</w:t>
      </w:r>
    </w:p>
    <w:p w:rsidR="009A2EDE" w:rsidRPr="000831CE" w:rsidRDefault="009A2EDE" w:rsidP="009A2EDE">
      <w:pPr>
        <w:spacing w:after="0" w:line="240" w:lineRule="auto"/>
        <w:jc w:val="both"/>
        <w:rPr>
          <w:rFonts w:ascii="Calibri" w:hAnsi="Calibri"/>
          <w:color w:val="000000"/>
        </w:rPr>
      </w:pPr>
    </w:p>
    <w:p w:rsidR="00A84B4C" w:rsidRPr="000831CE" w:rsidRDefault="00A84B4C" w:rsidP="009A2EDE">
      <w:pPr>
        <w:spacing w:after="0" w:line="240" w:lineRule="auto"/>
        <w:jc w:val="both"/>
        <w:rPr>
          <w:rFonts w:ascii="Calibri" w:hAnsi="Calibri"/>
          <w:b/>
          <w:color w:val="000000"/>
        </w:rPr>
      </w:pPr>
      <w:r w:rsidRPr="000831CE">
        <w:rPr>
          <w:rFonts w:ascii="Calibri" w:hAnsi="Calibri"/>
          <w:b/>
          <w:color w:val="000000"/>
        </w:rPr>
        <w:t>LA PICCOLA FULLONICA</w:t>
      </w:r>
    </w:p>
    <w:p w:rsidR="004515DB" w:rsidRPr="000831CE" w:rsidRDefault="004515DB" w:rsidP="009A2EDE">
      <w:pPr>
        <w:spacing w:after="0" w:line="240" w:lineRule="auto"/>
        <w:jc w:val="both"/>
        <w:rPr>
          <w:rFonts w:ascii="Calibri" w:hAnsi="Calibri"/>
          <w:color w:val="000000"/>
        </w:rPr>
      </w:pPr>
      <w:r w:rsidRPr="000831CE">
        <w:rPr>
          <w:rFonts w:ascii="Calibri" w:hAnsi="Calibri"/>
          <w:color w:val="000000"/>
        </w:rPr>
        <w:t xml:space="preserve">Un impianto produttivo </w:t>
      </w:r>
      <w:r w:rsidR="00A01879" w:rsidRPr="000831CE">
        <w:rPr>
          <w:rFonts w:ascii="Calibri" w:hAnsi="Calibri"/>
          <w:color w:val="000000"/>
        </w:rPr>
        <w:t xml:space="preserve">forse una </w:t>
      </w:r>
      <w:r w:rsidR="00A01879" w:rsidRPr="000831CE">
        <w:rPr>
          <w:rFonts w:ascii="Calibri" w:hAnsi="Calibri"/>
          <w:b/>
          <w:color w:val="000000"/>
        </w:rPr>
        <w:t xml:space="preserve">piccola </w:t>
      </w:r>
      <w:proofErr w:type="spellStart"/>
      <w:r w:rsidR="00A01879" w:rsidRPr="000831CE">
        <w:rPr>
          <w:rFonts w:ascii="Calibri" w:hAnsi="Calibri"/>
          <w:b/>
          <w:color w:val="000000"/>
        </w:rPr>
        <w:t>fullonica</w:t>
      </w:r>
      <w:proofErr w:type="spellEnd"/>
      <w:r w:rsidRPr="000831CE">
        <w:rPr>
          <w:rFonts w:ascii="Calibri" w:hAnsi="Calibri"/>
          <w:b/>
          <w:color w:val="000000"/>
        </w:rPr>
        <w:t xml:space="preserve"> (lavanderia</w:t>
      </w:r>
      <w:r w:rsidR="00A84B4C" w:rsidRPr="000831CE">
        <w:rPr>
          <w:rFonts w:ascii="Calibri" w:hAnsi="Calibri"/>
          <w:color w:val="000000"/>
        </w:rPr>
        <w:t xml:space="preserve">) si affaccia </w:t>
      </w:r>
      <w:r w:rsidR="00B82C75" w:rsidRPr="000831CE">
        <w:rPr>
          <w:rFonts w:ascii="Calibri" w:hAnsi="Calibri"/>
          <w:color w:val="000000"/>
        </w:rPr>
        <w:t>a</w:t>
      </w:r>
      <w:r w:rsidR="00A84B4C" w:rsidRPr="000831CE">
        <w:rPr>
          <w:rFonts w:ascii="Calibri" w:hAnsi="Calibri"/>
          <w:color w:val="000000"/>
        </w:rPr>
        <w:t xml:space="preserve">ll’ingresso di </w:t>
      </w:r>
      <w:r w:rsidRPr="000831CE">
        <w:rPr>
          <w:rFonts w:ascii="Calibri" w:hAnsi="Calibri"/>
          <w:color w:val="000000"/>
        </w:rPr>
        <w:t>via di Nola</w:t>
      </w:r>
    </w:p>
    <w:p w:rsidR="009A2EDE" w:rsidRPr="000831CE" w:rsidRDefault="009A2EDE" w:rsidP="009A2EDE">
      <w:pPr>
        <w:spacing w:after="0" w:line="240" w:lineRule="auto"/>
        <w:jc w:val="both"/>
        <w:rPr>
          <w:rFonts w:ascii="Calibri" w:hAnsi="Calibri"/>
          <w:color w:val="000000"/>
        </w:rPr>
      </w:pPr>
    </w:p>
    <w:p w:rsidR="00A84B4C" w:rsidRPr="000831CE" w:rsidRDefault="00A84B4C" w:rsidP="009A2EDE">
      <w:pPr>
        <w:spacing w:after="0" w:line="240" w:lineRule="auto"/>
        <w:jc w:val="both"/>
        <w:rPr>
          <w:rFonts w:ascii="Calibri" w:hAnsi="Calibri"/>
          <w:b/>
          <w:color w:val="000000"/>
        </w:rPr>
      </w:pPr>
      <w:r w:rsidRPr="000831CE">
        <w:rPr>
          <w:rFonts w:ascii="Calibri" w:hAnsi="Calibri"/>
          <w:b/>
          <w:color w:val="000000"/>
        </w:rPr>
        <w:t>IL GIARDINO</w:t>
      </w:r>
    </w:p>
    <w:p w:rsidR="004515DB" w:rsidRPr="000831CE" w:rsidRDefault="00A01879" w:rsidP="009A2EDE">
      <w:pPr>
        <w:spacing w:after="0" w:line="240" w:lineRule="auto"/>
        <w:jc w:val="both"/>
        <w:rPr>
          <w:rFonts w:ascii="Calibri" w:hAnsi="Calibri"/>
          <w:color w:val="000000"/>
        </w:rPr>
      </w:pPr>
      <w:r w:rsidRPr="000831CE">
        <w:rPr>
          <w:rFonts w:ascii="Calibri" w:hAnsi="Calibri"/>
          <w:color w:val="000000"/>
        </w:rPr>
        <w:t xml:space="preserve">A un livello superiore, </w:t>
      </w:r>
      <w:r w:rsidR="00A84B4C" w:rsidRPr="000831CE">
        <w:rPr>
          <w:rFonts w:ascii="Calibri" w:hAnsi="Calibri"/>
          <w:color w:val="000000"/>
        </w:rPr>
        <w:t xml:space="preserve">vi è </w:t>
      </w:r>
      <w:r w:rsidRPr="000831CE">
        <w:rPr>
          <w:rFonts w:ascii="Calibri" w:hAnsi="Calibri"/>
          <w:color w:val="000000"/>
        </w:rPr>
        <w:t>un ampio spazio aperto,</w:t>
      </w:r>
      <w:r w:rsidR="004515DB" w:rsidRPr="000831CE">
        <w:rPr>
          <w:rFonts w:ascii="Calibri" w:hAnsi="Calibri"/>
          <w:color w:val="000000"/>
        </w:rPr>
        <w:t xml:space="preserve"> </w:t>
      </w:r>
      <w:r w:rsidR="00A84B4C" w:rsidRPr="000831CE">
        <w:rPr>
          <w:rFonts w:ascii="Calibri" w:hAnsi="Calibri"/>
          <w:color w:val="000000"/>
        </w:rPr>
        <w:t>probabilmente un</w:t>
      </w:r>
      <w:r w:rsidRPr="000831CE">
        <w:rPr>
          <w:rFonts w:ascii="Calibri" w:hAnsi="Calibri"/>
          <w:color w:val="000000"/>
        </w:rPr>
        <w:t xml:space="preserve"> giardino, </w:t>
      </w:r>
      <w:r w:rsidR="004515DB" w:rsidRPr="000831CE">
        <w:rPr>
          <w:rFonts w:ascii="Calibri" w:hAnsi="Calibri"/>
          <w:color w:val="000000"/>
        </w:rPr>
        <w:t xml:space="preserve">con  </w:t>
      </w:r>
      <w:r w:rsidRPr="000831CE">
        <w:rPr>
          <w:rFonts w:ascii="Calibri" w:hAnsi="Calibri"/>
          <w:color w:val="000000"/>
        </w:rPr>
        <w:t>alcune anfore ancora in situ</w:t>
      </w:r>
      <w:r w:rsidR="00052F5B" w:rsidRPr="000831CE">
        <w:rPr>
          <w:rFonts w:ascii="Calibri" w:hAnsi="Calibri"/>
          <w:color w:val="000000"/>
        </w:rPr>
        <w:t xml:space="preserve"> (al momento della scoperta)</w:t>
      </w:r>
      <w:r w:rsidR="004515DB" w:rsidRPr="000831CE">
        <w:rPr>
          <w:rFonts w:ascii="Calibri" w:hAnsi="Calibri"/>
          <w:color w:val="000000"/>
        </w:rPr>
        <w:t xml:space="preserve">. Al centro del giardino </w:t>
      </w:r>
      <w:r w:rsidR="00A84B4C" w:rsidRPr="000831CE">
        <w:rPr>
          <w:rFonts w:ascii="Calibri" w:hAnsi="Calibri"/>
          <w:color w:val="000000"/>
        </w:rPr>
        <w:t xml:space="preserve">è emerso </w:t>
      </w:r>
      <w:r w:rsidRPr="000831CE">
        <w:rPr>
          <w:rFonts w:ascii="Calibri" w:hAnsi="Calibri"/>
          <w:color w:val="000000"/>
        </w:rPr>
        <w:t xml:space="preserve">un pilastrino scanalato, </w:t>
      </w:r>
      <w:r w:rsidR="00A84B4C" w:rsidRPr="000831CE">
        <w:rPr>
          <w:rFonts w:ascii="Calibri" w:hAnsi="Calibri"/>
          <w:color w:val="000000"/>
        </w:rPr>
        <w:t xml:space="preserve">con un grosso pezzo di lastra marmorea, </w:t>
      </w:r>
      <w:r w:rsidRPr="000831CE">
        <w:rPr>
          <w:rFonts w:ascii="Calibri" w:hAnsi="Calibri"/>
          <w:color w:val="000000"/>
        </w:rPr>
        <w:t>che probabilmente in origine sosteneva un bacile di pietra (</w:t>
      </w:r>
      <w:proofErr w:type="spellStart"/>
      <w:r w:rsidRPr="000831CE">
        <w:rPr>
          <w:rFonts w:ascii="Calibri" w:hAnsi="Calibri"/>
          <w:color w:val="000000"/>
        </w:rPr>
        <w:t>labrum</w:t>
      </w:r>
      <w:proofErr w:type="spellEnd"/>
      <w:r w:rsidRPr="000831CE">
        <w:rPr>
          <w:rFonts w:ascii="Calibri" w:hAnsi="Calibri"/>
          <w:color w:val="000000"/>
        </w:rPr>
        <w:t>)</w:t>
      </w:r>
      <w:r w:rsidR="00A84B4C" w:rsidRPr="000831CE">
        <w:rPr>
          <w:rFonts w:ascii="Calibri" w:hAnsi="Calibri"/>
          <w:color w:val="000000"/>
        </w:rPr>
        <w:t xml:space="preserve"> </w:t>
      </w:r>
      <w:r w:rsidRPr="000831CE">
        <w:rPr>
          <w:rFonts w:ascii="Calibri" w:hAnsi="Calibri"/>
          <w:color w:val="000000"/>
        </w:rPr>
        <w:t>riutilizzato</w:t>
      </w:r>
      <w:r w:rsidR="004515DB" w:rsidRPr="000831CE">
        <w:rPr>
          <w:rFonts w:ascii="Calibri" w:hAnsi="Calibri"/>
          <w:color w:val="000000"/>
        </w:rPr>
        <w:t xml:space="preserve"> </w:t>
      </w:r>
      <w:r w:rsidR="00FF04B8" w:rsidRPr="000831CE">
        <w:rPr>
          <w:rFonts w:ascii="Calibri" w:hAnsi="Calibri"/>
          <w:color w:val="000000"/>
        </w:rPr>
        <w:t xml:space="preserve">successivamente </w:t>
      </w:r>
      <w:r w:rsidR="004515DB" w:rsidRPr="000831CE">
        <w:rPr>
          <w:rFonts w:ascii="Calibri" w:hAnsi="Calibri"/>
          <w:color w:val="000000"/>
        </w:rPr>
        <w:t>come piano d’appoggio</w:t>
      </w:r>
      <w:r w:rsidR="00D12C6C" w:rsidRPr="000831CE">
        <w:rPr>
          <w:rFonts w:ascii="Calibri" w:hAnsi="Calibri"/>
          <w:color w:val="000000"/>
        </w:rPr>
        <w:t xml:space="preserve">. </w:t>
      </w:r>
    </w:p>
    <w:p w:rsidR="004515DB" w:rsidRPr="000831CE" w:rsidRDefault="00D12C6C" w:rsidP="009A2EDE">
      <w:pPr>
        <w:spacing w:after="0" w:line="240" w:lineRule="auto"/>
        <w:jc w:val="both"/>
        <w:rPr>
          <w:rFonts w:ascii="Calibri" w:hAnsi="Calibri"/>
          <w:color w:val="000000"/>
        </w:rPr>
      </w:pPr>
      <w:r w:rsidRPr="000831CE">
        <w:rPr>
          <w:rFonts w:ascii="Calibri" w:hAnsi="Calibri"/>
          <w:color w:val="000000"/>
        </w:rPr>
        <w:t>Alcune radici di alberi sono state portate in evidenza attraverso la tecnica del calco in gesso</w:t>
      </w:r>
      <w:r w:rsidR="00DF3F6A" w:rsidRPr="000831CE">
        <w:rPr>
          <w:rFonts w:ascii="Calibri" w:hAnsi="Calibri"/>
          <w:color w:val="000000"/>
        </w:rPr>
        <w:t xml:space="preserve">. </w:t>
      </w:r>
      <w:r w:rsidR="00A84B4C" w:rsidRPr="000831CE">
        <w:rPr>
          <w:rFonts w:ascii="Calibri" w:hAnsi="Calibri"/>
          <w:color w:val="000000"/>
        </w:rPr>
        <w:t>I</w:t>
      </w:r>
      <w:r w:rsidR="00A01879" w:rsidRPr="000831CE">
        <w:rPr>
          <w:rFonts w:ascii="Calibri" w:hAnsi="Calibri"/>
          <w:color w:val="000000"/>
        </w:rPr>
        <w:t xml:space="preserve">l giardino confina </w:t>
      </w:r>
      <w:r w:rsidR="00052F5B" w:rsidRPr="000831CE">
        <w:rPr>
          <w:rFonts w:ascii="Calibri" w:hAnsi="Calibri"/>
          <w:color w:val="000000"/>
        </w:rPr>
        <w:t>a</w:t>
      </w:r>
      <w:r w:rsidR="00A84B4C" w:rsidRPr="000831CE">
        <w:rPr>
          <w:rFonts w:ascii="Calibri" w:hAnsi="Calibri"/>
          <w:color w:val="000000"/>
        </w:rPr>
        <w:t xml:space="preserve"> est </w:t>
      </w:r>
      <w:r w:rsidR="00A01879" w:rsidRPr="000831CE">
        <w:rPr>
          <w:rFonts w:ascii="Calibri" w:hAnsi="Calibri"/>
          <w:color w:val="000000"/>
        </w:rPr>
        <w:t xml:space="preserve">con la Casa della Soffitta, a ovest con il vicolo </w:t>
      </w:r>
      <w:r w:rsidR="00FF04B8" w:rsidRPr="000831CE">
        <w:rPr>
          <w:rFonts w:ascii="Calibri" w:hAnsi="Calibri"/>
          <w:color w:val="000000"/>
        </w:rPr>
        <w:t>r</w:t>
      </w:r>
      <w:r w:rsidR="00A01879" w:rsidRPr="000831CE">
        <w:rPr>
          <w:rFonts w:ascii="Calibri" w:hAnsi="Calibri"/>
          <w:color w:val="000000"/>
        </w:rPr>
        <w:t xml:space="preserve">ecentemente denominato vicolo dei balconi, mentre a Nord è delimitato da quello che sembra un </w:t>
      </w:r>
      <w:r w:rsidR="00A01879" w:rsidRPr="000831CE">
        <w:rPr>
          <w:rFonts w:ascii="Calibri" w:hAnsi="Calibri"/>
          <w:b/>
          <w:color w:val="000000"/>
        </w:rPr>
        <w:t>porticato, con almeno tre colonne</w:t>
      </w:r>
      <w:r w:rsidR="00A01879" w:rsidRPr="000831CE">
        <w:rPr>
          <w:rFonts w:ascii="Calibri" w:hAnsi="Calibri"/>
          <w:color w:val="000000"/>
        </w:rPr>
        <w:t xml:space="preserve"> e, sul retro, alcuni pilastri, </w:t>
      </w:r>
      <w:r w:rsidR="00A01879" w:rsidRPr="000831CE">
        <w:rPr>
          <w:rFonts w:ascii="Calibri" w:hAnsi="Calibri"/>
          <w:b/>
          <w:color w:val="000000"/>
        </w:rPr>
        <w:t>con tracce d</w:t>
      </w:r>
      <w:r w:rsidR="00FF04B8" w:rsidRPr="000831CE">
        <w:rPr>
          <w:rFonts w:ascii="Calibri" w:hAnsi="Calibri"/>
          <w:b/>
          <w:color w:val="000000"/>
        </w:rPr>
        <w:t xml:space="preserve">i affresco, </w:t>
      </w:r>
      <w:r w:rsidR="00FF04B8" w:rsidRPr="000831CE">
        <w:rPr>
          <w:rFonts w:ascii="Calibri" w:hAnsi="Calibri"/>
          <w:color w:val="000000"/>
        </w:rPr>
        <w:t>che sta emergendo.</w:t>
      </w:r>
    </w:p>
    <w:p w:rsidR="00E57BB7" w:rsidRDefault="00E57BB7" w:rsidP="009A2EDE">
      <w:pPr>
        <w:spacing w:after="0" w:line="240" w:lineRule="auto"/>
        <w:jc w:val="both"/>
        <w:rPr>
          <w:rFonts w:ascii="Calibri" w:hAnsi="Calibri"/>
          <w:b/>
          <w:color w:val="000000"/>
        </w:rPr>
      </w:pPr>
      <w:r>
        <w:rPr>
          <w:rFonts w:ascii="Calibri" w:hAnsi="Calibri"/>
          <w:b/>
          <w:noProof/>
          <w:color w:val="000000"/>
          <w:lang w:eastAsia="it-IT"/>
        </w:rPr>
        <w:drawing>
          <wp:anchor distT="0" distB="0" distL="114300" distR="114300" simplePos="0" relativeHeight="251650048" behindDoc="0" locked="0" layoutInCell="1" allowOverlap="1">
            <wp:simplePos x="0" y="0"/>
            <wp:positionH relativeFrom="column">
              <wp:posOffset>3305810</wp:posOffset>
            </wp:positionH>
            <wp:positionV relativeFrom="paragraph">
              <wp:posOffset>1905</wp:posOffset>
            </wp:positionV>
            <wp:extent cx="2644775" cy="2173605"/>
            <wp:effectExtent l="19050" t="19050" r="22225" b="1714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831342_1809421122698431_2458720291350642688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4775" cy="2173605"/>
                    </a:xfrm>
                    <a:prstGeom prst="rect">
                      <a:avLst/>
                    </a:prstGeom>
                    <a:ln>
                      <a:solidFill>
                        <a:schemeClr val="tx1"/>
                      </a:solidFill>
                      <a:prstDash val="solid"/>
                    </a:ln>
                  </pic:spPr>
                </pic:pic>
              </a:graphicData>
            </a:graphic>
          </wp:anchor>
        </w:drawing>
      </w:r>
    </w:p>
    <w:p w:rsidR="009A2EDE" w:rsidRDefault="009A2EDE" w:rsidP="009A2EDE">
      <w:pPr>
        <w:spacing w:after="0" w:line="240" w:lineRule="auto"/>
        <w:jc w:val="both"/>
        <w:rPr>
          <w:rFonts w:ascii="Calibri" w:hAnsi="Calibri"/>
          <w:b/>
          <w:color w:val="000000"/>
        </w:rPr>
      </w:pPr>
    </w:p>
    <w:p w:rsidR="00A77F3F" w:rsidRPr="000831CE" w:rsidRDefault="00A77F3F" w:rsidP="009A2EDE">
      <w:pPr>
        <w:spacing w:after="0" w:line="240" w:lineRule="auto"/>
        <w:jc w:val="both"/>
        <w:rPr>
          <w:rFonts w:ascii="Calibri" w:hAnsi="Calibri"/>
          <w:b/>
          <w:color w:val="000000"/>
        </w:rPr>
      </w:pPr>
    </w:p>
    <w:p w:rsidR="00A84B4C" w:rsidRPr="000831CE" w:rsidRDefault="00A84B4C" w:rsidP="009A2EDE">
      <w:pPr>
        <w:spacing w:after="0" w:line="240" w:lineRule="auto"/>
        <w:jc w:val="both"/>
        <w:rPr>
          <w:rFonts w:ascii="Calibri" w:hAnsi="Calibri"/>
          <w:b/>
          <w:color w:val="000000"/>
        </w:rPr>
      </w:pPr>
      <w:r w:rsidRPr="000831CE">
        <w:rPr>
          <w:rFonts w:ascii="Calibri" w:hAnsi="Calibri"/>
          <w:b/>
          <w:color w:val="000000"/>
        </w:rPr>
        <w:t>L’ALCOVA</w:t>
      </w:r>
      <w:r w:rsidR="004F197C" w:rsidRPr="000831CE">
        <w:rPr>
          <w:rFonts w:ascii="Calibri" w:hAnsi="Calibri"/>
          <w:b/>
          <w:color w:val="000000"/>
        </w:rPr>
        <w:t xml:space="preserve"> e </w:t>
      </w:r>
      <w:r w:rsidR="00E57BB7" w:rsidRPr="000831CE">
        <w:rPr>
          <w:rFonts w:ascii="Calibri" w:hAnsi="Calibri"/>
          <w:b/>
          <w:color w:val="000000"/>
        </w:rPr>
        <w:t>L’AFFRESCO DELL’ADONE FERITO</w:t>
      </w:r>
    </w:p>
    <w:p w:rsidR="00A01879" w:rsidRPr="000831CE" w:rsidRDefault="00A01879" w:rsidP="009A2EDE">
      <w:pPr>
        <w:spacing w:after="0" w:line="240" w:lineRule="auto"/>
        <w:jc w:val="both"/>
        <w:rPr>
          <w:rFonts w:ascii="Calibri" w:hAnsi="Calibri"/>
          <w:color w:val="000000"/>
        </w:rPr>
      </w:pPr>
      <w:r w:rsidRPr="000831CE">
        <w:rPr>
          <w:rFonts w:ascii="Calibri" w:hAnsi="Calibri"/>
          <w:color w:val="000000"/>
        </w:rPr>
        <w:t xml:space="preserve">Verso Ovest, </w:t>
      </w:r>
      <w:r w:rsidR="00A84B4C" w:rsidRPr="000831CE">
        <w:rPr>
          <w:rFonts w:ascii="Calibri" w:hAnsi="Calibri"/>
          <w:color w:val="000000"/>
        </w:rPr>
        <w:t xml:space="preserve">vi </w:t>
      </w:r>
      <w:r w:rsidRPr="000831CE">
        <w:rPr>
          <w:rFonts w:ascii="Calibri" w:hAnsi="Calibri"/>
          <w:color w:val="000000"/>
        </w:rPr>
        <w:t xml:space="preserve">è l’ambiente che ha finora restituito </w:t>
      </w:r>
      <w:r w:rsidRPr="000831CE">
        <w:rPr>
          <w:rFonts w:ascii="Calibri" w:hAnsi="Calibri"/>
          <w:b/>
          <w:color w:val="000000"/>
        </w:rPr>
        <w:t>l’unica pittura mitologica</w:t>
      </w:r>
      <w:r w:rsidRPr="000831CE">
        <w:rPr>
          <w:rFonts w:ascii="Calibri" w:hAnsi="Calibri"/>
          <w:color w:val="000000"/>
        </w:rPr>
        <w:t xml:space="preserve"> individuata nel cuneo, </w:t>
      </w:r>
      <w:r w:rsidR="00DF3F6A" w:rsidRPr="000831CE">
        <w:rPr>
          <w:rFonts w:ascii="Calibri" w:hAnsi="Calibri"/>
          <w:color w:val="000000"/>
        </w:rPr>
        <w:t>raffigurante l’</w:t>
      </w:r>
      <w:r w:rsidRPr="000831CE">
        <w:rPr>
          <w:rFonts w:ascii="Calibri" w:hAnsi="Calibri"/>
          <w:color w:val="000000"/>
        </w:rPr>
        <w:t xml:space="preserve"> </w:t>
      </w:r>
      <w:r w:rsidRPr="000831CE">
        <w:rPr>
          <w:rFonts w:ascii="Calibri" w:hAnsi="Calibri"/>
          <w:b/>
          <w:color w:val="000000"/>
        </w:rPr>
        <w:t>Adone ferito</w:t>
      </w:r>
      <w:r w:rsidR="00A84B4C" w:rsidRPr="000831CE">
        <w:rPr>
          <w:rFonts w:ascii="Calibri" w:hAnsi="Calibri"/>
          <w:b/>
          <w:color w:val="000000"/>
        </w:rPr>
        <w:t xml:space="preserve"> con Venere e amorini</w:t>
      </w:r>
      <w:r w:rsidR="00A84B4C" w:rsidRPr="000831CE">
        <w:rPr>
          <w:rFonts w:ascii="Calibri" w:hAnsi="Calibri"/>
          <w:color w:val="000000"/>
        </w:rPr>
        <w:t xml:space="preserve">. Si trattava molto probabilmente di </w:t>
      </w:r>
      <w:r w:rsidRPr="000831CE">
        <w:rPr>
          <w:rFonts w:ascii="Calibri" w:hAnsi="Calibri"/>
          <w:color w:val="000000"/>
        </w:rPr>
        <w:t xml:space="preserve">un </w:t>
      </w:r>
      <w:proofErr w:type="spellStart"/>
      <w:r w:rsidRPr="000831CE">
        <w:rPr>
          <w:rFonts w:ascii="Calibri" w:hAnsi="Calibri"/>
          <w:color w:val="000000"/>
        </w:rPr>
        <w:t>cubiculum</w:t>
      </w:r>
      <w:proofErr w:type="spellEnd"/>
      <w:r w:rsidR="00A84B4C" w:rsidRPr="000831CE">
        <w:rPr>
          <w:rFonts w:ascii="Calibri" w:hAnsi="Calibri"/>
          <w:color w:val="000000"/>
        </w:rPr>
        <w:t xml:space="preserve"> (stanza da letto), per la presenza su un lato</w:t>
      </w:r>
      <w:r w:rsidRPr="000831CE">
        <w:rPr>
          <w:rFonts w:ascii="Calibri" w:hAnsi="Calibri"/>
          <w:color w:val="000000"/>
        </w:rPr>
        <w:t xml:space="preserve"> </w:t>
      </w:r>
      <w:r w:rsidR="00A84B4C" w:rsidRPr="000831CE">
        <w:rPr>
          <w:rFonts w:ascii="Calibri" w:hAnsi="Calibri"/>
          <w:color w:val="000000"/>
        </w:rPr>
        <w:t>dell’incasso</w:t>
      </w:r>
      <w:r w:rsidRPr="000831CE">
        <w:rPr>
          <w:rFonts w:ascii="Calibri" w:hAnsi="Calibri"/>
          <w:color w:val="000000"/>
        </w:rPr>
        <w:t xml:space="preserve"> destinato a ospitare la testata del letto. </w:t>
      </w:r>
    </w:p>
    <w:p w:rsidR="00D537CE" w:rsidRPr="000831CE" w:rsidRDefault="00D537CE" w:rsidP="009A2EDE">
      <w:pPr>
        <w:spacing w:after="0" w:line="240" w:lineRule="auto"/>
        <w:jc w:val="both"/>
        <w:rPr>
          <w:rFonts w:ascii="Calibri" w:hAnsi="Calibri"/>
          <w:color w:val="000000"/>
        </w:rPr>
      </w:pPr>
    </w:p>
    <w:p w:rsidR="00395608" w:rsidRPr="000831CE" w:rsidRDefault="00395608" w:rsidP="009A2EDE">
      <w:pPr>
        <w:spacing w:after="0" w:line="240" w:lineRule="auto"/>
        <w:jc w:val="both"/>
        <w:rPr>
          <w:rFonts w:ascii="Calibri" w:hAnsi="Calibri"/>
          <w:color w:val="000000"/>
        </w:rPr>
      </w:pPr>
    </w:p>
    <w:p w:rsidR="00395608" w:rsidRPr="000831CE" w:rsidRDefault="00395608" w:rsidP="009A2EDE">
      <w:pPr>
        <w:spacing w:after="0" w:line="240" w:lineRule="auto"/>
        <w:jc w:val="both"/>
        <w:rPr>
          <w:rFonts w:ascii="Calibri" w:hAnsi="Calibri"/>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84B4C" w:rsidRPr="000831CE" w:rsidRDefault="000831CE" w:rsidP="009A2EDE">
      <w:pPr>
        <w:spacing w:after="0" w:line="240" w:lineRule="auto"/>
        <w:jc w:val="both"/>
        <w:rPr>
          <w:rFonts w:ascii="Calibri" w:hAnsi="Calibri"/>
          <w:b/>
          <w:color w:val="000000"/>
        </w:rPr>
      </w:pPr>
      <w:r>
        <w:rPr>
          <w:rFonts w:ascii="Calibri" w:hAnsi="Calibri"/>
          <w:b/>
          <w:color w:val="000000"/>
        </w:rPr>
        <w:t>G</w:t>
      </w:r>
      <w:r w:rsidR="00A84B4C" w:rsidRPr="000831CE">
        <w:rPr>
          <w:rFonts w:ascii="Calibri" w:hAnsi="Calibri"/>
          <w:b/>
          <w:color w:val="000000"/>
        </w:rPr>
        <w:t>LI AMBIENTI DELLA CASA DI GIOVE</w:t>
      </w:r>
    </w:p>
    <w:p w:rsidR="00A84B4C" w:rsidRPr="000831CE" w:rsidRDefault="00A77F3F" w:rsidP="009A2EDE">
      <w:pPr>
        <w:spacing w:after="0" w:line="240" w:lineRule="auto"/>
        <w:jc w:val="both"/>
        <w:rPr>
          <w:rFonts w:ascii="Calibri" w:hAnsi="Calibri"/>
          <w:color w:val="000000"/>
        </w:rPr>
      </w:pPr>
      <w:r>
        <w:rPr>
          <w:rFonts w:ascii="Calibri" w:hAnsi="Calibri"/>
          <w:noProof/>
          <w:color w:val="000000"/>
          <w:lang w:eastAsia="it-IT"/>
        </w:rPr>
        <w:drawing>
          <wp:anchor distT="0" distB="0" distL="114300" distR="114300" simplePos="0" relativeHeight="251653120" behindDoc="0" locked="0" layoutInCell="1" allowOverlap="1">
            <wp:simplePos x="0" y="0"/>
            <wp:positionH relativeFrom="column">
              <wp:posOffset>-2540</wp:posOffset>
            </wp:positionH>
            <wp:positionV relativeFrom="paragraph">
              <wp:posOffset>44450</wp:posOffset>
            </wp:positionV>
            <wp:extent cx="2811780" cy="1854835"/>
            <wp:effectExtent l="19050" t="19050" r="26670" b="1206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779080_1809420929365117_7786427269836177408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1780" cy="1854835"/>
                    </a:xfrm>
                    <a:prstGeom prst="rect">
                      <a:avLst/>
                    </a:prstGeom>
                    <a:ln>
                      <a:solidFill>
                        <a:schemeClr val="tx1"/>
                      </a:solidFill>
                      <a:prstDash val="solid"/>
                    </a:ln>
                  </pic:spPr>
                </pic:pic>
              </a:graphicData>
            </a:graphic>
          </wp:anchor>
        </w:drawing>
      </w:r>
      <w:r w:rsidR="00A01879" w:rsidRPr="000831CE">
        <w:rPr>
          <w:rFonts w:ascii="Calibri" w:hAnsi="Calibri"/>
          <w:color w:val="000000"/>
        </w:rPr>
        <w:t xml:space="preserve">Nella porzione Ovest del cuneo è in corso di indagine una serie di ambienti verosimilmente riferibili alla Casa di Giove, già in parte scavata nell’Ottocento, </w:t>
      </w:r>
      <w:r w:rsidR="00FF04B8" w:rsidRPr="000831CE">
        <w:rPr>
          <w:rFonts w:ascii="Calibri" w:hAnsi="Calibri"/>
          <w:color w:val="000000"/>
        </w:rPr>
        <w:t>(</w:t>
      </w:r>
      <w:r w:rsidR="00A01879" w:rsidRPr="000831CE">
        <w:rPr>
          <w:rFonts w:ascii="Calibri" w:hAnsi="Calibri"/>
          <w:color w:val="000000"/>
        </w:rPr>
        <w:t>immediatamente a Sud e ad Est della Casa delle Nozze d’Argento</w:t>
      </w:r>
      <w:r w:rsidR="00FF04B8" w:rsidRPr="000831CE">
        <w:rPr>
          <w:rFonts w:ascii="Calibri" w:hAnsi="Calibri"/>
          <w:color w:val="000000"/>
        </w:rPr>
        <w:t>)</w:t>
      </w:r>
      <w:r w:rsidR="00A01879" w:rsidRPr="000831CE">
        <w:rPr>
          <w:rFonts w:ascii="Calibri" w:hAnsi="Calibri"/>
          <w:color w:val="000000"/>
        </w:rPr>
        <w:t xml:space="preserve">. </w:t>
      </w:r>
    </w:p>
    <w:p w:rsidR="00A84B4C" w:rsidRPr="000831CE" w:rsidRDefault="00A01879" w:rsidP="009A2EDE">
      <w:pPr>
        <w:spacing w:after="0" w:line="240" w:lineRule="auto"/>
        <w:jc w:val="both"/>
        <w:rPr>
          <w:rFonts w:ascii="Calibri" w:hAnsi="Calibri"/>
          <w:color w:val="000000"/>
        </w:rPr>
      </w:pPr>
      <w:r w:rsidRPr="000831CE">
        <w:rPr>
          <w:rFonts w:ascii="Calibri" w:hAnsi="Calibri"/>
          <w:color w:val="000000"/>
        </w:rPr>
        <w:t xml:space="preserve">Le indagini, ancora in corso, hanno permesso di individuare un ampio intervento di scavo attribuibile al Settecento, o ai primi anni dell’Ottocento, con una fossa circolare da cui si dipartono vari cunicoli. </w:t>
      </w:r>
    </w:p>
    <w:p w:rsidR="009A3FB8" w:rsidRPr="000831CE" w:rsidRDefault="00A01879" w:rsidP="009A2EDE">
      <w:pPr>
        <w:spacing w:after="0" w:line="240" w:lineRule="auto"/>
        <w:jc w:val="both"/>
        <w:rPr>
          <w:rFonts w:ascii="Calibri" w:hAnsi="Calibri"/>
          <w:color w:val="000000"/>
        </w:rPr>
      </w:pPr>
      <w:r w:rsidRPr="000831CE">
        <w:rPr>
          <w:rFonts w:ascii="Calibri" w:hAnsi="Calibri"/>
          <w:color w:val="000000"/>
        </w:rPr>
        <w:t>Sembra già possibile riconoscere l’ingresso (</w:t>
      </w:r>
      <w:proofErr w:type="spellStart"/>
      <w:r w:rsidRPr="000831CE">
        <w:rPr>
          <w:rFonts w:ascii="Calibri" w:hAnsi="Calibri"/>
          <w:color w:val="000000"/>
        </w:rPr>
        <w:t>fauces</w:t>
      </w:r>
      <w:proofErr w:type="spellEnd"/>
      <w:r w:rsidRPr="000831CE">
        <w:rPr>
          <w:rFonts w:ascii="Calibri" w:hAnsi="Calibri"/>
          <w:color w:val="000000"/>
        </w:rPr>
        <w:t xml:space="preserve">) sul Vicolo dei Balconi e un atrio su cui sembrano </w:t>
      </w:r>
      <w:r w:rsidR="00DF3F6A" w:rsidRPr="000831CE">
        <w:rPr>
          <w:rFonts w:ascii="Calibri" w:hAnsi="Calibri"/>
          <w:color w:val="000000"/>
        </w:rPr>
        <w:t>affacciarsi vari ambienti. Sul giardino colonnato (peristilio)</w:t>
      </w:r>
      <w:r w:rsidRPr="000831CE">
        <w:rPr>
          <w:rFonts w:ascii="Calibri" w:hAnsi="Calibri"/>
          <w:color w:val="000000"/>
        </w:rPr>
        <w:t xml:space="preserve"> di questa casa, si affacciano due ambienti, </w:t>
      </w:r>
      <w:r w:rsidRPr="000831CE">
        <w:rPr>
          <w:rFonts w:ascii="Calibri" w:hAnsi="Calibri"/>
          <w:b/>
          <w:color w:val="000000"/>
        </w:rPr>
        <w:t>uno a Sud</w:t>
      </w:r>
      <w:r w:rsidRPr="000831CE">
        <w:rPr>
          <w:rFonts w:ascii="Calibri" w:hAnsi="Calibri"/>
          <w:color w:val="000000"/>
        </w:rPr>
        <w:t xml:space="preserve"> con ricca decorazioni in primo stile, con riquadri e cornici in stucco, </w:t>
      </w:r>
      <w:r w:rsidRPr="000831CE">
        <w:rPr>
          <w:rFonts w:ascii="Calibri" w:hAnsi="Calibri"/>
          <w:b/>
          <w:color w:val="000000"/>
        </w:rPr>
        <w:t>uno a Nord</w:t>
      </w:r>
      <w:r w:rsidRPr="000831CE">
        <w:rPr>
          <w:rFonts w:ascii="Calibri" w:hAnsi="Calibri"/>
          <w:color w:val="000000"/>
        </w:rPr>
        <w:t xml:space="preserve"> con una decorazione in terzo stile nella quale si riconoscono, in particolare, al centro di un riquadro, una coppia di uccelli.</w:t>
      </w:r>
    </w:p>
    <w:p w:rsidR="00A77F3F" w:rsidRDefault="00A77F3F" w:rsidP="009A2EDE">
      <w:pPr>
        <w:spacing w:after="0" w:line="240" w:lineRule="auto"/>
        <w:jc w:val="both"/>
        <w:rPr>
          <w:rFonts w:ascii="Calibri" w:hAnsi="Calibri"/>
          <w:color w:val="000000"/>
        </w:rPr>
      </w:pPr>
    </w:p>
    <w:p w:rsidR="00A77F3F" w:rsidRDefault="00A77F3F" w:rsidP="009A2EDE">
      <w:pPr>
        <w:spacing w:after="0" w:line="240" w:lineRule="auto"/>
        <w:jc w:val="both"/>
        <w:rPr>
          <w:rFonts w:ascii="Calibri" w:hAnsi="Calibri"/>
          <w:color w:val="000000"/>
        </w:rPr>
      </w:pPr>
    </w:p>
    <w:p w:rsidR="00A77F3F" w:rsidRDefault="00A77F3F" w:rsidP="009A2EDE">
      <w:pPr>
        <w:spacing w:after="0" w:line="240" w:lineRule="auto"/>
        <w:jc w:val="both"/>
        <w:rPr>
          <w:rFonts w:ascii="Calibri" w:hAnsi="Calibri"/>
          <w:color w:val="000000"/>
        </w:rPr>
      </w:pPr>
    </w:p>
    <w:p w:rsidR="00A77F3F" w:rsidRDefault="00A77F3F" w:rsidP="009A2EDE">
      <w:pPr>
        <w:spacing w:after="0" w:line="240" w:lineRule="auto"/>
        <w:jc w:val="both"/>
        <w:rPr>
          <w:rFonts w:ascii="Calibri" w:hAnsi="Calibri"/>
          <w:color w:val="000000"/>
        </w:rPr>
      </w:pPr>
    </w:p>
    <w:p w:rsidR="00A77F3F" w:rsidRDefault="00A77F3F" w:rsidP="009A2EDE">
      <w:pPr>
        <w:spacing w:after="0" w:line="240" w:lineRule="auto"/>
        <w:jc w:val="both"/>
        <w:rPr>
          <w:rFonts w:ascii="Calibri" w:hAnsi="Calibri"/>
          <w:color w:val="000000"/>
        </w:rPr>
      </w:pPr>
    </w:p>
    <w:p w:rsidR="00A01879" w:rsidRDefault="00A01879" w:rsidP="009A2EDE">
      <w:pPr>
        <w:spacing w:after="0" w:line="240" w:lineRule="auto"/>
        <w:jc w:val="both"/>
        <w:rPr>
          <w:rFonts w:ascii="Calibri" w:hAnsi="Calibri"/>
          <w:b/>
          <w:color w:val="000000"/>
        </w:rPr>
      </w:pPr>
      <w:r w:rsidRPr="000831CE">
        <w:rPr>
          <w:rFonts w:ascii="Calibri" w:hAnsi="Calibri"/>
          <w:color w:val="000000"/>
        </w:rPr>
        <w:t xml:space="preserve">Sebbene già interessato da una trincea esplorativa e da un cunicolo riferibili alle prime indagini moderne, in un angolo di questo ambiente, ancora in parte da scavare, è stato rinvenuto, poggiato sul pavimento, un elegante </w:t>
      </w:r>
      <w:proofErr w:type="spellStart"/>
      <w:r w:rsidRPr="000831CE">
        <w:rPr>
          <w:rFonts w:ascii="Calibri" w:hAnsi="Calibri"/>
          <w:b/>
          <w:color w:val="000000"/>
        </w:rPr>
        <w:t>portalucerne</w:t>
      </w:r>
      <w:proofErr w:type="spellEnd"/>
      <w:r w:rsidRPr="000831CE">
        <w:rPr>
          <w:rFonts w:ascii="Calibri" w:hAnsi="Calibri"/>
          <w:b/>
          <w:color w:val="000000"/>
        </w:rPr>
        <w:t xml:space="preserve"> in bronzo. </w:t>
      </w:r>
    </w:p>
    <w:p w:rsidR="00A77F3F" w:rsidRDefault="00A77F3F" w:rsidP="009A2EDE">
      <w:pPr>
        <w:spacing w:after="0" w:line="240" w:lineRule="auto"/>
        <w:jc w:val="both"/>
        <w:rPr>
          <w:rFonts w:ascii="Calibri" w:hAnsi="Calibri"/>
          <w:b/>
          <w:color w:val="000000"/>
        </w:rPr>
      </w:pPr>
      <w:r>
        <w:rPr>
          <w:rFonts w:ascii="Calibri" w:hAnsi="Calibri"/>
          <w:b/>
          <w:noProof/>
          <w:color w:val="000000"/>
          <w:lang w:eastAsia="it-IT"/>
        </w:rPr>
        <w:drawing>
          <wp:anchor distT="0" distB="0" distL="114300" distR="114300" simplePos="0" relativeHeight="251675648" behindDoc="0" locked="0" layoutInCell="1" allowOverlap="1">
            <wp:simplePos x="0" y="0"/>
            <wp:positionH relativeFrom="column">
              <wp:posOffset>-2540</wp:posOffset>
            </wp:positionH>
            <wp:positionV relativeFrom="paragraph">
              <wp:posOffset>135255</wp:posOffset>
            </wp:positionV>
            <wp:extent cx="2847340" cy="2124710"/>
            <wp:effectExtent l="19050" t="19050" r="10160" b="27940"/>
            <wp:wrapSquare wrapText="bothSides"/>
            <wp:docPr id="16" name="Immagine 1" descr="C:\Users\maiella.brunetto\Desktop\VISITA BONISOLI\Foto candela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ella.brunetto\Desktop\VISITA BONISOLI\Foto candelabro.JPG"/>
                    <pic:cNvPicPr>
                      <a:picLocks noChangeAspect="1" noChangeArrowheads="1"/>
                    </pic:cNvPicPr>
                  </pic:nvPicPr>
                  <pic:blipFill>
                    <a:blip r:embed="rId7" cstate="print"/>
                    <a:srcRect/>
                    <a:stretch>
                      <a:fillRect/>
                    </a:stretch>
                  </pic:blipFill>
                  <pic:spPr bwMode="auto">
                    <a:xfrm>
                      <a:off x="0" y="0"/>
                      <a:ext cx="2847340" cy="2124710"/>
                    </a:xfrm>
                    <a:prstGeom prst="rect">
                      <a:avLst/>
                    </a:prstGeom>
                    <a:noFill/>
                    <a:ln w="9525">
                      <a:solidFill>
                        <a:schemeClr val="tx1"/>
                      </a:solidFill>
                      <a:prstDash val="solid"/>
                      <a:miter lim="800000"/>
                      <a:headEnd/>
                      <a:tailEnd/>
                    </a:ln>
                  </pic:spPr>
                </pic:pic>
              </a:graphicData>
            </a:graphic>
          </wp:anchor>
        </w:drawing>
      </w: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Pr="000831CE" w:rsidRDefault="00A77F3F" w:rsidP="009A2EDE">
      <w:pPr>
        <w:spacing w:after="0" w:line="240" w:lineRule="auto"/>
        <w:jc w:val="both"/>
        <w:rPr>
          <w:rFonts w:ascii="Calibri" w:hAnsi="Calibri"/>
          <w:b/>
          <w:color w:val="000000"/>
        </w:rPr>
      </w:pPr>
    </w:p>
    <w:p w:rsidR="00D537CE" w:rsidRDefault="00D537CE"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77F3F" w:rsidRDefault="00A77F3F" w:rsidP="009A2EDE">
      <w:pPr>
        <w:spacing w:after="0" w:line="240" w:lineRule="auto"/>
        <w:jc w:val="both"/>
        <w:rPr>
          <w:rFonts w:ascii="Calibri" w:hAnsi="Calibri"/>
          <w:b/>
          <w:color w:val="000000"/>
        </w:rPr>
      </w:pPr>
    </w:p>
    <w:p w:rsidR="00A84B4C" w:rsidRPr="000831CE" w:rsidRDefault="00A84B4C" w:rsidP="009A2EDE">
      <w:pPr>
        <w:spacing w:after="0" w:line="240" w:lineRule="auto"/>
        <w:jc w:val="both"/>
        <w:rPr>
          <w:rFonts w:ascii="Calibri" w:hAnsi="Calibri"/>
          <w:b/>
          <w:color w:val="000000"/>
        </w:rPr>
      </w:pPr>
      <w:r w:rsidRPr="000831CE">
        <w:rPr>
          <w:rFonts w:ascii="Calibri" w:hAnsi="Calibri"/>
          <w:b/>
          <w:color w:val="000000"/>
        </w:rPr>
        <w:t>IL VICOLO DEI BALCONI</w:t>
      </w:r>
    </w:p>
    <w:p w:rsidR="00A84B4C" w:rsidRPr="000831CE" w:rsidRDefault="009A3FB8" w:rsidP="009A2EDE">
      <w:pPr>
        <w:spacing w:after="0" w:line="240" w:lineRule="auto"/>
        <w:jc w:val="both"/>
        <w:rPr>
          <w:rFonts w:ascii="Calibri" w:hAnsi="Calibri"/>
          <w:color w:val="000000"/>
        </w:rPr>
      </w:pPr>
      <w:r w:rsidRPr="000831CE">
        <w:rPr>
          <w:rFonts w:ascii="Calibri" w:hAnsi="Calibri"/>
          <w:noProof/>
          <w:color w:val="000000"/>
          <w:lang w:eastAsia="it-IT"/>
        </w:rPr>
        <w:drawing>
          <wp:anchor distT="0" distB="0" distL="114300" distR="114300" simplePos="0" relativeHeight="251655168" behindDoc="0" locked="0" layoutInCell="1" allowOverlap="1">
            <wp:simplePos x="0" y="0"/>
            <wp:positionH relativeFrom="column">
              <wp:posOffset>2524760</wp:posOffset>
            </wp:positionH>
            <wp:positionV relativeFrom="paragraph">
              <wp:posOffset>12700</wp:posOffset>
            </wp:positionV>
            <wp:extent cx="3589655" cy="2381885"/>
            <wp:effectExtent l="19050" t="19050" r="10795" b="1841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945181_1809002876073589_2083204471663362048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9655" cy="2381885"/>
                    </a:xfrm>
                    <a:prstGeom prst="rect">
                      <a:avLst/>
                    </a:prstGeom>
                    <a:ln>
                      <a:solidFill>
                        <a:schemeClr val="tx1"/>
                      </a:solidFill>
                    </a:ln>
                  </pic:spPr>
                </pic:pic>
              </a:graphicData>
            </a:graphic>
          </wp:anchor>
        </w:drawing>
      </w:r>
      <w:r w:rsidR="00A01879" w:rsidRPr="000831CE">
        <w:rPr>
          <w:rFonts w:ascii="Calibri" w:hAnsi="Calibri"/>
          <w:color w:val="000000"/>
        </w:rPr>
        <w:t xml:space="preserve">Particolarmente ricco di </w:t>
      </w:r>
      <w:r w:rsidR="00A84B4C" w:rsidRPr="000831CE">
        <w:rPr>
          <w:rFonts w:ascii="Calibri" w:hAnsi="Calibri"/>
          <w:color w:val="000000"/>
        </w:rPr>
        <w:t>sorprese</w:t>
      </w:r>
      <w:r w:rsidR="00A01879" w:rsidRPr="000831CE">
        <w:rPr>
          <w:rFonts w:ascii="Calibri" w:hAnsi="Calibri"/>
          <w:color w:val="000000"/>
        </w:rPr>
        <w:t xml:space="preserve"> è stato lo scavo della porzione settentrionale del Vicolo che costeggia da un lato il muro di cinta del giardino (</w:t>
      </w:r>
      <w:proofErr w:type="spellStart"/>
      <w:r w:rsidR="00A01879" w:rsidRPr="000831CE">
        <w:rPr>
          <w:rFonts w:ascii="Calibri" w:hAnsi="Calibri"/>
          <w:color w:val="000000"/>
        </w:rPr>
        <w:t>viridarium</w:t>
      </w:r>
      <w:proofErr w:type="spellEnd"/>
      <w:r w:rsidR="00A01879" w:rsidRPr="000831CE">
        <w:rPr>
          <w:rFonts w:ascii="Calibri" w:hAnsi="Calibri"/>
          <w:color w:val="000000"/>
        </w:rPr>
        <w:t>) d</w:t>
      </w:r>
      <w:r w:rsidR="00E07314" w:rsidRPr="000831CE">
        <w:rPr>
          <w:rFonts w:ascii="Calibri" w:hAnsi="Calibri"/>
          <w:color w:val="000000"/>
        </w:rPr>
        <w:t>ella Casa delle Nozze d’Argento. D</w:t>
      </w:r>
      <w:r w:rsidR="00A01879" w:rsidRPr="000831CE">
        <w:rPr>
          <w:rFonts w:ascii="Calibri" w:hAnsi="Calibri"/>
          <w:color w:val="000000"/>
        </w:rPr>
        <w:t xml:space="preserve">all’altro lato </w:t>
      </w:r>
      <w:r w:rsidR="00E07314" w:rsidRPr="000831CE">
        <w:rPr>
          <w:rFonts w:ascii="Calibri" w:hAnsi="Calibri"/>
          <w:color w:val="000000"/>
        </w:rPr>
        <w:t>sono emersi</w:t>
      </w:r>
      <w:r w:rsidR="00A01879" w:rsidRPr="000831CE">
        <w:rPr>
          <w:rFonts w:ascii="Calibri" w:hAnsi="Calibri"/>
          <w:color w:val="000000"/>
        </w:rPr>
        <w:t xml:space="preserve">, in buone condizioni, i resti di </w:t>
      </w:r>
      <w:r w:rsidR="00FF04B8" w:rsidRPr="000831CE">
        <w:rPr>
          <w:rFonts w:ascii="Calibri" w:hAnsi="Calibri"/>
          <w:color w:val="000000"/>
        </w:rPr>
        <w:t>4/</w:t>
      </w:r>
      <w:r w:rsidR="00A84B4C" w:rsidRPr="000831CE">
        <w:rPr>
          <w:rFonts w:ascii="Calibri" w:hAnsi="Calibri"/>
          <w:color w:val="000000"/>
        </w:rPr>
        <w:t>5</w:t>
      </w:r>
      <w:r w:rsidR="00A01879" w:rsidRPr="000831CE">
        <w:rPr>
          <w:rFonts w:ascii="Calibri" w:hAnsi="Calibri"/>
          <w:color w:val="000000"/>
        </w:rPr>
        <w:t xml:space="preserve"> balconi (</w:t>
      </w:r>
      <w:r w:rsidR="00A84B4C" w:rsidRPr="000831CE">
        <w:rPr>
          <w:rFonts w:ascii="Calibri" w:hAnsi="Calibri"/>
          <w:color w:val="000000"/>
        </w:rPr>
        <w:t>da cui la denomina</w:t>
      </w:r>
      <w:r w:rsidR="00DF3F6A" w:rsidRPr="000831CE">
        <w:rPr>
          <w:rFonts w:ascii="Calibri" w:hAnsi="Calibri"/>
          <w:color w:val="000000"/>
        </w:rPr>
        <w:t>z</w:t>
      </w:r>
      <w:r w:rsidR="00A84B4C" w:rsidRPr="000831CE">
        <w:rPr>
          <w:rFonts w:ascii="Calibri" w:hAnsi="Calibri"/>
          <w:color w:val="000000"/>
        </w:rPr>
        <w:t>ione</w:t>
      </w:r>
      <w:r w:rsidR="00A01879" w:rsidRPr="000831CE">
        <w:rPr>
          <w:rFonts w:ascii="Calibri" w:hAnsi="Calibri"/>
          <w:color w:val="000000"/>
        </w:rPr>
        <w:t xml:space="preserve"> come Vicolo dei Balconi).</w:t>
      </w:r>
    </w:p>
    <w:p w:rsidR="00C271BA" w:rsidRPr="000831CE" w:rsidRDefault="00A01879" w:rsidP="009A2EDE">
      <w:pPr>
        <w:spacing w:after="0" w:line="240" w:lineRule="auto"/>
        <w:jc w:val="both"/>
        <w:rPr>
          <w:rFonts w:ascii="Calibri" w:hAnsi="Calibri"/>
          <w:color w:val="000000"/>
        </w:rPr>
      </w:pPr>
      <w:r w:rsidRPr="000831CE">
        <w:rPr>
          <w:rFonts w:ascii="Calibri" w:hAnsi="Calibri"/>
          <w:color w:val="000000"/>
        </w:rPr>
        <w:t xml:space="preserve"> </w:t>
      </w:r>
      <w:r w:rsidR="00E07314" w:rsidRPr="000831CE">
        <w:rPr>
          <w:rFonts w:ascii="Calibri" w:hAnsi="Calibri"/>
          <w:color w:val="000000"/>
        </w:rPr>
        <w:t xml:space="preserve">Su alcuni </w:t>
      </w:r>
      <w:r w:rsidRPr="000831CE">
        <w:rPr>
          <w:rFonts w:ascii="Calibri" w:hAnsi="Calibri"/>
          <w:color w:val="000000"/>
        </w:rPr>
        <w:t xml:space="preserve">balconi </w:t>
      </w:r>
      <w:r w:rsidR="00E07314" w:rsidRPr="000831CE">
        <w:rPr>
          <w:rFonts w:ascii="Calibri" w:hAnsi="Calibri"/>
          <w:color w:val="000000"/>
        </w:rPr>
        <w:t xml:space="preserve">sono state rinvenute </w:t>
      </w:r>
      <w:r w:rsidRPr="000831CE">
        <w:rPr>
          <w:rFonts w:ascii="Calibri" w:hAnsi="Calibri"/>
          <w:color w:val="000000"/>
        </w:rPr>
        <w:t xml:space="preserve">varie anfore, integre, alcune delle quali </w:t>
      </w:r>
      <w:r w:rsidR="00E07314" w:rsidRPr="000831CE">
        <w:rPr>
          <w:rFonts w:ascii="Calibri" w:hAnsi="Calibri"/>
          <w:color w:val="000000"/>
        </w:rPr>
        <w:t>probabilmente capovolte, come se</w:t>
      </w:r>
      <w:r w:rsidRPr="000831CE">
        <w:rPr>
          <w:rFonts w:ascii="Calibri" w:hAnsi="Calibri"/>
          <w:color w:val="000000"/>
        </w:rPr>
        <w:t xml:space="preserve"> </w:t>
      </w:r>
      <w:r w:rsidR="00A84B4C" w:rsidRPr="000831CE">
        <w:rPr>
          <w:rFonts w:ascii="Calibri" w:hAnsi="Calibri"/>
          <w:color w:val="000000"/>
        </w:rPr>
        <w:t xml:space="preserve">messe </w:t>
      </w:r>
      <w:r w:rsidR="00E07314" w:rsidRPr="000831CE">
        <w:rPr>
          <w:rFonts w:ascii="Calibri" w:hAnsi="Calibri"/>
          <w:color w:val="000000"/>
        </w:rPr>
        <w:t xml:space="preserve">ad </w:t>
      </w:r>
      <w:r w:rsidRPr="000831CE">
        <w:rPr>
          <w:rFonts w:ascii="Calibri" w:hAnsi="Calibri"/>
          <w:color w:val="000000"/>
        </w:rPr>
        <w:t xml:space="preserve">asciugare. </w:t>
      </w:r>
    </w:p>
    <w:p w:rsidR="00FF04B8" w:rsidRPr="000831CE" w:rsidRDefault="00FF04B8" w:rsidP="00FF04B8">
      <w:pPr>
        <w:spacing w:after="0" w:line="240" w:lineRule="auto"/>
        <w:jc w:val="both"/>
        <w:rPr>
          <w:rFonts w:ascii="Calibri" w:hAnsi="Calibri"/>
          <w:color w:val="000000"/>
        </w:rPr>
      </w:pPr>
      <w:r w:rsidRPr="000831CE">
        <w:rPr>
          <w:rFonts w:ascii="Calibri" w:hAnsi="Calibri"/>
          <w:color w:val="000000"/>
        </w:rPr>
        <w:t xml:space="preserve">I balconi si sono preservati perché, quando sono crollati, il vicolo era ormai completamente ricoperto di lapilli, su cui il fondo dei balconi si è “appoggiato”. </w:t>
      </w:r>
    </w:p>
    <w:p w:rsidR="00D537CE" w:rsidRPr="000831CE" w:rsidRDefault="00D537CE" w:rsidP="00FF04B8">
      <w:pPr>
        <w:spacing w:after="0" w:line="240" w:lineRule="auto"/>
        <w:jc w:val="both"/>
        <w:rPr>
          <w:rFonts w:ascii="Calibri" w:hAnsi="Calibri"/>
          <w:color w:val="000000"/>
        </w:rPr>
      </w:pPr>
    </w:p>
    <w:p w:rsidR="00F37595" w:rsidRPr="000831CE" w:rsidRDefault="00F37595" w:rsidP="009A2EDE">
      <w:pPr>
        <w:spacing w:after="0" w:line="240" w:lineRule="auto"/>
        <w:jc w:val="both"/>
        <w:rPr>
          <w:rFonts w:ascii="Calibri" w:hAnsi="Calibri"/>
          <w:b/>
          <w:color w:val="000000"/>
        </w:rPr>
      </w:pPr>
    </w:p>
    <w:p w:rsidR="00C271BA" w:rsidRPr="000831CE" w:rsidRDefault="00C271BA" w:rsidP="009A2EDE">
      <w:pPr>
        <w:spacing w:after="0" w:line="240" w:lineRule="auto"/>
        <w:jc w:val="both"/>
        <w:rPr>
          <w:rFonts w:ascii="Calibri" w:hAnsi="Calibri"/>
          <w:b/>
          <w:color w:val="000000"/>
        </w:rPr>
      </w:pPr>
      <w:r w:rsidRPr="000831CE">
        <w:rPr>
          <w:rFonts w:ascii="Calibri" w:hAnsi="Calibri"/>
          <w:b/>
          <w:color w:val="000000"/>
        </w:rPr>
        <w:t xml:space="preserve">LO SCHELETRO DEL FUGGIASCO </w:t>
      </w:r>
    </w:p>
    <w:p w:rsidR="008A26EA" w:rsidRPr="000831CE" w:rsidRDefault="000831CE" w:rsidP="009A2EDE">
      <w:pPr>
        <w:spacing w:after="0" w:line="240" w:lineRule="auto"/>
        <w:jc w:val="both"/>
        <w:rPr>
          <w:rFonts w:ascii="Calibri" w:hAnsi="Calibri"/>
          <w:color w:val="000000"/>
        </w:rPr>
      </w:pPr>
      <w:r>
        <w:rPr>
          <w:rFonts w:ascii="Calibri" w:hAnsi="Calibri"/>
          <w:noProof/>
          <w:color w:val="000000"/>
          <w:lang w:eastAsia="it-IT"/>
        </w:rPr>
        <w:drawing>
          <wp:anchor distT="0" distB="0" distL="114300" distR="114300" simplePos="0" relativeHeight="251656192" behindDoc="0" locked="0" layoutInCell="1" allowOverlap="1">
            <wp:simplePos x="0" y="0"/>
            <wp:positionH relativeFrom="column">
              <wp:posOffset>-4445</wp:posOffset>
            </wp:positionH>
            <wp:positionV relativeFrom="paragraph">
              <wp:posOffset>60325</wp:posOffset>
            </wp:positionV>
            <wp:extent cx="1991360" cy="2999740"/>
            <wp:effectExtent l="19050" t="19050" r="27940" b="1016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807347_1813607665613110_194639647895191552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1360" cy="2999740"/>
                    </a:xfrm>
                    <a:prstGeom prst="rect">
                      <a:avLst/>
                    </a:prstGeom>
                    <a:ln>
                      <a:solidFill>
                        <a:schemeClr val="tx1"/>
                      </a:solidFill>
                      <a:prstDash val="solid"/>
                    </a:ln>
                  </pic:spPr>
                </pic:pic>
              </a:graphicData>
            </a:graphic>
          </wp:anchor>
        </w:drawing>
      </w:r>
      <w:r w:rsidR="00C5755B" w:rsidRPr="000831CE">
        <w:rPr>
          <w:rFonts w:ascii="Calibri" w:hAnsi="Calibri"/>
          <w:color w:val="000000"/>
        </w:rPr>
        <w:t>Nella parte Nord,</w:t>
      </w:r>
      <w:r w:rsidR="00DF3F6A" w:rsidRPr="000831CE">
        <w:rPr>
          <w:rFonts w:ascii="Calibri" w:hAnsi="Calibri"/>
          <w:color w:val="000000"/>
        </w:rPr>
        <w:t xml:space="preserve"> </w:t>
      </w:r>
      <w:r w:rsidR="00C5755B" w:rsidRPr="000831CE">
        <w:rPr>
          <w:rFonts w:ascii="Calibri" w:hAnsi="Calibri"/>
          <w:color w:val="000000"/>
        </w:rPr>
        <w:t xml:space="preserve">all’incrocio tra il violo dei balconi e </w:t>
      </w:r>
      <w:r w:rsidR="00A01879" w:rsidRPr="000831CE">
        <w:rPr>
          <w:rFonts w:ascii="Calibri" w:hAnsi="Calibri"/>
          <w:color w:val="000000"/>
        </w:rPr>
        <w:t>il vicolo delle Nozze d’Argento, è stato rinvenuto lo scheletro d</w:t>
      </w:r>
      <w:r w:rsidR="00DF3F6A" w:rsidRPr="000831CE">
        <w:rPr>
          <w:rFonts w:ascii="Calibri" w:hAnsi="Calibri"/>
          <w:color w:val="000000"/>
        </w:rPr>
        <w:t xml:space="preserve">i un </w:t>
      </w:r>
      <w:r w:rsidR="00A01879" w:rsidRPr="000831CE">
        <w:rPr>
          <w:rFonts w:ascii="Calibri" w:hAnsi="Calibri"/>
          <w:color w:val="000000"/>
        </w:rPr>
        <w:t>fuggiasco</w:t>
      </w:r>
      <w:r w:rsidR="00FF04B8" w:rsidRPr="000831CE">
        <w:rPr>
          <w:rFonts w:ascii="Calibri" w:hAnsi="Calibri"/>
          <w:color w:val="000000"/>
        </w:rPr>
        <w:t>.</w:t>
      </w:r>
    </w:p>
    <w:p w:rsidR="008A26EA" w:rsidRPr="000831CE" w:rsidRDefault="008A26EA" w:rsidP="009A2EDE">
      <w:pPr>
        <w:spacing w:after="0" w:line="240" w:lineRule="auto"/>
        <w:jc w:val="both"/>
        <w:rPr>
          <w:rFonts w:ascii="Calibri" w:hAnsi="Calibri"/>
          <w:color w:val="000000"/>
        </w:rPr>
      </w:pPr>
      <w:r w:rsidRPr="000831CE">
        <w:rPr>
          <w:rFonts w:ascii="Calibri" w:hAnsi="Calibri"/>
          <w:color w:val="000000"/>
        </w:rPr>
        <w:t>Dalle prime osservazioni, risulta che l’individuo sopravvissuto alle prime fasi dell’eruzione vulcanica, si sia av</w:t>
      </w:r>
      <w:r w:rsidR="00052F5B" w:rsidRPr="000831CE">
        <w:rPr>
          <w:rFonts w:ascii="Calibri" w:hAnsi="Calibri"/>
          <w:color w:val="000000"/>
        </w:rPr>
        <w:t>venturato in cerca di salvezza </w:t>
      </w:r>
      <w:r w:rsidRPr="000831CE">
        <w:rPr>
          <w:rFonts w:ascii="Calibri" w:hAnsi="Calibri"/>
          <w:color w:val="000000"/>
        </w:rPr>
        <w:t xml:space="preserve">lungo il vicolo ormai invaso dalla spessa coltre di lapilli. Il corpo è stato infatti rinvenuto all’altezza del primo piano dell’edificio adiacente, ovvero al di sopra </w:t>
      </w:r>
      <w:r w:rsidR="00052F5B" w:rsidRPr="000831CE">
        <w:rPr>
          <w:rFonts w:ascii="Calibri" w:hAnsi="Calibri"/>
          <w:color w:val="000000"/>
        </w:rPr>
        <w:t>dello strato di lapilli. Qui è </w:t>
      </w:r>
      <w:r w:rsidRPr="000831CE">
        <w:rPr>
          <w:rFonts w:ascii="Calibri" w:hAnsi="Calibri"/>
          <w:color w:val="000000"/>
        </w:rPr>
        <w:t>stato investito dalla fitta e densa nube piroclastica che lo ha sbalzato all’indietro.</w:t>
      </w:r>
    </w:p>
    <w:p w:rsidR="008A26EA" w:rsidRPr="000831CE" w:rsidRDefault="008A26EA" w:rsidP="009A2EDE">
      <w:pPr>
        <w:spacing w:after="0" w:line="240" w:lineRule="auto"/>
        <w:jc w:val="both"/>
        <w:rPr>
          <w:rFonts w:ascii="Calibri" w:hAnsi="Calibri"/>
          <w:color w:val="000000"/>
        </w:rPr>
      </w:pPr>
      <w:r w:rsidRPr="000831CE">
        <w:rPr>
          <w:rFonts w:ascii="Calibri" w:hAnsi="Calibri"/>
          <w:color w:val="000000"/>
        </w:rPr>
        <w:t xml:space="preserve">Un imponente blocco in pietra (forse uno stipite), trascinato con violenza dalla nube, lo ha colpito nella porzione superiore, schiacciando la parte alta del </w:t>
      </w:r>
      <w:r w:rsidR="00052F5B" w:rsidRPr="000831CE">
        <w:rPr>
          <w:rFonts w:ascii="Calibri" w:hAnsi="Calibri"/>
          <w:color w:val="000000"/>
        </w:rPr>
        <w:t>torace e il capo</w:t>
      </w:r>
      <w:r w:rsidRPr="000831CE">
        <w:rPr>
          <w:rFonts w:ascii="Calibri" w:hAnsi="Calibri"/>
          <w:color w:val="000000"/>
        </w:rPr>
        <w:t>.</w:t>
      </w:r>
    </w:p>
    <w:p w:rsidR="008A26EA" w:rsidRPr="000831CE" w:rsidRDefault="00C5755B" w:rsidP="009A2EDE">
      <w:pPr>
        <w:spacing w:after="0" w:line="240" w:lineRule="auto"/>
        <w:jc w:val="both"/>
        <w:rPr>
          <w:rFonts w:ascii="Calibri" w:hAnsi="Calibri"/>
          <w:color w:val="000000"/>
        </w:rPr>
      </w:pPr>
      <w:r w:rsidRPr="000831CE">
        <w:rPr>
          <w:rFonts w:ascii="Calibri" w:hAnsi="Calibri"/>
          <w:color w:val="000000"/>
        </w:rPr>
        <w:t>L’individuo stringeva al petto</w:t>
      </w:r>
      <w:r w:rsidR="00052F5B" w:rsidRPr="000831CE">
        <w:rPr>
          <w:rFonts w:ascii="Calibri" w:hAnsi="Calibri"/>
          <w:color w:val="000000"/>
        </w:rPr>
        <w:t xml:space="preserve"> almeno</w:t>
      </w:r>
      <w:r w:rsidRPr="000831CE">
        <w:rPr>
          <w:rFonts w:ascii="Calibri" w:hAnsi="Calibri"/>
          <w:color w:val="000000"/>
        </w:rPr>
        <w:t xml:space="preserve"> 20 monete d’argento e 2 in bronzo, contenute in una piccola borsetta. Tra le costole del torace erano difatti dapprima emerse 3 monete, via via, rimuovendo i resti della vittima</w:t>
      </w:r>
      <w:r w:rsidR="00FF04B8" w:rsidRPr="000831CE">
        <w:rPr>
          <w:rFonts w:ascii="Calibri" w:hAnsi="Calibri"/>
          <w:color w:val="000000"/>
        </w:rPr>
        <w:t>,</w:t>
      </w:r>
      <w:r w:rsidRPr="000831CE">
        <w:rPr>
          <w:rFonts w:ascii="Calibri" w:hAnsi="Calibri"/>
          <w:color w:val="000000"/>
        </w:rPr>
        <w:t xml:space="preserve"> </w:t>
      </w:r>
      <w:r w:rsidR="00FF04B8" w:rsidRPr="000831CE">
        <w:rPr>
          <w:rFonts w:ascii="Calibri" w:hAnsi="Calibri"/>
          <w:color w:val="000000"/>
        </w:rPr>
        <w:t>ora trasferiti</w:t>
      </w:r>
      <w:r w:rsidRPr="000831CE">
        <w:rPr>
          <w:rFonts w:ascii="Calibri" w:hAnsi="Calibri"/>
          <w:color w:val="000000"/>
        </w:rPr>
        <w:t xml:space="preserve"> al Laboratorio di ricerche applicate del Parco archeologico di Pompei, per il prosieguo delle indagini, è venuto fuori il prezioso bottino.</w:t>
      </w:r>
    </w:p>
    <w:p w:rsidR="00D537CE" w:rsidRPr="000831CE" w:rsidRDefault="00D537CE" w:rsidP="009A2EDE">
      <w:pPr>
        <w:spacing w:after="0" w:line="240" w:lineRule="auto"/>
        <w:jc w:val="both"/>
        <w:rPr>
          <w:rFonts w:ascii="Calibri" w:hAnsi="Calibri"/>
          <w:color w:val="000000"/>
        </w:rPr>
      </w:pPr>
    </w:p>
    <w:p w:rsidR="00D537CE" w:rsidRPr="000831CE" w:rsidRDefault="00D537CE" w:rsidP="009A2EDE">
      <w:pPr>
        <w:spacing w:after="0" w:line="240" w:lineRule="auto"/>
        <w:jc w:val="both"/>
        <w:rPr>
          <w:rFonts w:ascii="Calibri" w:hAnsi="Calibri"/>
          <w:color w:val="000000"/>
        </w:rPr>
      </w:pPr>
    </w:p>
    <w:p w:rsidR="00DF3F6A" w:rsidRPr="000831CE" w:rsidRDefault="00DF3F6A" w:rsidP="009A2EDE">
      <w:pPr>
        <w:spacing w:after="0" w:line="240" w:lineRule="auto"/>
        <w:jc w:val="both"/>
        <w:rPr>
          <w:rFonts w:ascii="Calibri" w:hAnsi="Calibri"/>
          <w:b/>
          <w:color w:val="000000"/>
        </w:rPr>
      </w:pPr>
      <w:r w:rsidRPr="000831CE">
        <w:rPr>
          <w:rFonts w:ascii="Calibri" w:hAnsi="Calibri"/>
          <w:b/>
          <w:color w:val="000000"/>
        </w:rPr>
        <w:lastRenderedPageBreak/>
        <w:t xml:space="preserve">LE MONETE </w:t>
      </w:r>
    </w:p>
    <w:p w:rsidR="00DF3F6A" w:rsidRPr="000831CE" w:rsidRDefault="00F37595" w:rsidP="009A2EDE">
      <w:pPr>
        <w:spacing w:after="0" w:line="240" w:lineRule="auto"/>
        <w:jc w:val="both"/>
        <w:rPr>
          <w:rFonts w:ascii="Calibri" w:hAnsi="Calibri"/>
          <w:color w:val="000000"/>
        </w:rPr>
      </w:pPr>
      <w:r w:rsidRPr="000831CE">
        <w:rPr>
          <w:rFonts w:ascii="Calibri" w:hAnsi="Calibri"/>
          <w:noProof/>
          <w:color w:val="000000"/>
          <w:lang w:eastAsia="it-IT"/>
        </w:rPr>
        <w:drawing>
          <wp:anchor distT="0" distB="0" distL="114300" distR="114300" simplePos="0" relativeHeight="251661312" behindDoc="0" locked="0" layoutInCell="1" allowOverlap="1">
            <wp:simplePos x="0" y="0"/>
            <wp:positionH relativeFrom="column">
              <wp:posOffset>2821305</wp:posOffset>
            </wp:positionH>
            <wp:positionV relativeFrom="paragraph">
              <wp:posOffset>78105</wp:posOffset>
            </wp:positionV>
            <wp:extent cx="3281680" cy="2463165"/>
            <wp:effectExtent l="19050" t="19050" r="13970" b="1333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962687_1814948268812383_5889380158388830208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1680" cy="2463165"/>
                    </a:xfrm>
                    <a:prstGeom prst="rect">
                      <a:avLst/>
                    </a:prstGeom>
                    <a:ln>
                      <a:solidFill>
                        <a:schemeClr val="tx1"/>
                      </a:solidFill>
                      <a:prstDash val="solid"/>
                    </a:ln>
                  </pic:spPr>
                </pic:pic>
              </a:graphicData>
            </a:graphic>
          </wp:anchor>
        </w:drawing>
      </w:r>
      <w:r w:rsidR="00C5755B" w:rsidRPr="000831CE">
        <w:rPr>
          <w:rFonts w:ascii="Calibri" w:hAnsi="Calibri"/>
          <w:color w:val="000000"/>
        </w:rPr>
        <w:t xml:space="preserve">Ad un primo esame sembrerebbe trattarsi di </w:t>
      </w:r>
      <w:r w:rsidR="00052F5B" w:rsidRPr="000831CE">
        <w:rPr>
          <w:rFonts w:ascii="Calibri" w:hAnsi="Calibri"/>
          <w:color w:val="000000"/>
        </w:rPr>
        <w:t xml:space="preserve">almeno </w:t>
      </w:r>
      <w:r w:rsidR="00C5755B" w:rsidRPr="000831CE">
        <w:rPr>
          <w:rFonts w:ascii="Calibri" w:hAnsi="Calibri"/>
          <w:color w:val="000000"/>
        </w:rPr>
        <w:t>20 denari d’argento e due assi in bronzo per un valore nominale di ottanta sesterzi e mezzo. Una tale quantità di monete poteva all’epoca garantire il mantenimento di una famiglia di tre persone per 14, 16 giorni.</w:t>
      </w:r>
      <w:r w:rsidR="00DF3F6A" w:rsidRPr="000831CE">
        <w:rPr>
          <w:rFonts w:ascii="Calibri" w:hAnsi="Calibri"/>
          <w:color w:val="000000"/>
        </w:rPr>
        <w:t xml:space="preserve"> </w:t>
      </w:r>
    </w:p>
    <w:p w:rsidR="00DF3F6A" w:rsidRPr="000831CE" w:rsidRDefault="00C5755B" w:rsidP="009A2EDE">
      <w:pPr>
        <w:spacing w:after="0" w:line="240" w:lineRule="auto"/>
        <w:jc w:val="both"/>
        <w:rPr>
          <w:rFonts w:ascii="Calibri" w:hAnsi="Calibri"/>
          <w:color w:val="000000"/>
        </w:rPr>
      </w:pPr>
      <w:r w:rsidRPr="000831CE">
        <w:rPr>
          <w:rFonts w:ascii="Calibri" w:hAnsi="Calibri"/>
          <w:color w:val="000000"/>
        </w:rPr>
        <w:t>Le monet</w:t>
      </w:r>
      <w:r w:rsidR="00DF3F6A" w:rsidRPr="000831CE">
        <w:rPr>
          <w:rFonts w:ascii="Calibri" w:hAnsi="Calibri"/>
          <w:color w:val="000000"/>
        </w:rPr>
        <w:t>e</w:t>
      </w:r>
      <w:r w:rsidRPr="000831CE">
        <w:rPr>
          <w:rFonts w:ascii="Calibri" w:hAnsi="Calibri"/>
          <w:color w:val="000000"/>
        </w:rPr>
        <w:t xml:space="preserve"> hanno cronologia molto varia.</w:t>
      </w:r>
    </w:p>
    <w:p w:rsidR="00C5755B" w:rsidRPr="000831CE" w:rsidRDefault="00C5755B" w:rsidP="009A2EDE">
      <w:pPr>
        <w:spacing w:after="0" w:line="240" w:lineRule="auto"/>
        <w:jc w:val="both"/>
        <w:rPr>
          <w:rFonts w:ascii="Calibri" w:hAnsi="Calibri"/>
          <w:color w:val="000000"/>
        </w:rPr>
      </w:pPr>
      <w:r w:rsidRPr="000831CE">
        <w:rPr>
          <w:rFonts w:ascii="Calibri" w:hAnsi="Calibri"/>
          <w:color w:val="000000"/>
        </w:rPr>
        <w:t xml:space="preserve">È stato possibile esaminare 15 monete, per la maggior parte repubblicane, a partire dalla metà del II secolo a.C. Una delle monete repubblicane più tarde è un </w:t>
      </w:r>
      <w:proofErr w:type="spellStart"/>
      <w:r w:rsidRPr="000831CE">
        <w:rPr>
          <w:rFonts w:ascii="Calibri" w:hAnsi="Calibri"/>
          <w:color w:val="000000"/>
        </w:rPr>
        <w:t>denario</w:t>
      </w:r>
      <w:proofErr w:type="spellEnd"/>
      <w:r w:rsidRPr="000831CE">
        <w:rPr>
          <w:rFonts w:ascii="Calibri" w:hAnsi="Calibri"/>
          <w:color w:val="000000"/>
        </w:rPr>
        <w:t xml:space="preserve"> legionario di Marco Antonio, comune a Pompei, con</w:t>
      </w:r>
      <w:r w:rsidR="009A3FB8" w:rsidRPr="000831CE">
        <w:rPr>
          <w:rFonts w:ascii="Calibri" w:hAnsi="Calibri"/>
          <w:color w:val="000000"/>
        </w:rPr>
        <w:t xml:space="preserve"> l’indicazione della XXI </w:t>
      </w:r>
      <w:proofErr w:type="spellStart"/>
      <w:r w:rsidR="009A3FB8" w:rsidRPr="000831CE">
        <w:rPr>
          <w:rFonts w:ascii="Calibri" w:hAnsi="Calibri"/>
          <w:color w:val="000000"/>
        </w:rPr>
        <w:t>legio</w:t>
      </w:r>
      <w:proofErr w:type="spellEnd"/>
      <w:r w:rsidR="009A3FB8" w:rsidRPr="000831CE">
        <w:rPr>
          <w:rFonts w:ascii="Calibri" w:hAnsi="Calibri"/>
          <w:color w:val="000000"/>
        </w:rPr>
        <w:t xml:space="preserve">. </w:t>
      </w:r>
      <w:r w:rsidRPr="000831CE">
        <w:rPr>
          <w:rFonts w:ascii="Calibri" w:hAnsi="Calibri"/>
          <w:color w:val="000000"/>
        </w:rPr>
        <w:t xml:space="preserve">Tra le poche monete imperiali individuate, un probabile </w:t>
      </w:r>
      <w:proofErr w:type="spellStart"/>
      <w:r w:rsidRPr="000831CE">
        <w:rPr>
          <w:rFonts w:ascii="Calibri" w:hAnsi="Calibri"/>
          <w:color w:val="000000"/>
        </w:rPr>
        <w:t>denario</w:t>
      </w:r>
      <w:proofErr w:type="spellEnd"/>
      <w:r w:rsidRPr="000831CE">
        <w:rPr>
          <w:rFonts w:ascii="Calibri" w:hAnsi="Calibri"/>
          <w:color w:val="000000"/>
        </w:rPr>
        <w:t xml:space="preserve"> di Ottaviano Augusto e due denari di Vespasiano.</w:t>
      </w:r>
    </w:p>
    <w:p w:rsidR="00FF04B8" w:rsidRPr="000831CE" w:rsidRDefault="00FF04B8" w:rsidP="009A2EDE">
      <w:pPr>
        <w:spacing w:after="0" w:line="240" w:lineRule="auto"/>
        <w:jc w:val="both"/>
        <w:rPr>
          <w:rFonts w:ascii="Calibri" w:hAnsi="Calibri"/>
          <w:color w:val="000000"/>
        </w:rPr>
      </w:pPr>
    </w:p>
    <w:p w:rsidR="00C271BA" w:rsidRDefault="00C271BA" w:rsidP="009A2EDE">
      <w:pPr>
        <w:spacing w:after="0" w:line="240" w:lineRule="auto"/>
        <w:jc w:val="both"/>
        <w:rPr>
          <w:rFonts w:ascii="Calibri" w:hAnsi="Calibri"/>
          <w:b/>
          <w:color w:val="000000"/>
        </w:rPr>
      </w:pPr>
      <w:r w:rsidRPr="000831CE">
        <w:rPr>
          <w:rFonts w:ascii="Calibri" w:hAnsi="Calibri"/>
          <w:b/>
          <w:color w:val="000000"/>
        </w:rPr>
        <w:t>LE ISCRIZIONI ELETTORALI</w:t>
      </w:r>
    </w:p>
    <w:p w:rsidR="000831CE" w:rsidRPr="000831CE" w:rsidRDefault="000831CE" w:rsidP="009A2EDE">
      <w:pPr>
        <w:spacing w:after="0" w:line="240" w:lineRule="auto"/>
        <w:jc w:val="both"/>
        <w:rPr>
          <w:rFonts w:ascii="Calibri" w:hAnsi="Calibri"/>
          <w:b/>
          <w:color w:val="000000"/>
        </w:rPr>
      </w:pPr>
    </w:p>
    <w:p w:rsidR="00DF3F6A" w:rsidRPr="000831CE" w:rsidRDefault="00A01879" w:rsidP="009A2EDE">
      <w:pPr>
        <w:spacing w:after="0" w:line="240" w:lineRule="auto"/>
        <w:jc w:val="both"/>
        <w:rPr>
          <w:rFonts w:ascii="Calibri" w:hAnsi="Calibri"/>
          <w:color w:val="000000"/>
        </w:rPr>
      </w:pPr>
      <w:r w:rsidRPr="000831CE">
        <w:rPr>
          <w:rFonts w:ascii="Calibri" w:hAnsi="Calibri"/>
          <w:color w:val="000000"/>
        </w:rPr>
        <w:t xml:space="preserve">Sul </w:t>
      </w:r>
      <w:r w:rsidR="003A0D8E" w:rsidRPr="000831CE">
        <w:rPr>
          <w:rFonts w:ascii="Calibri" w:hAnsi="Calibri"/>
          <w:color w:val="000000"/>
        </w:rPr>
        <w:t xml:space="preserve">lato </w:t>
      </w:r>
      <w:r w:rsidRPr="000831CE">
        <w:rPr>
          <w:rFonts w:ascii="Calibri" w:hAnsi="Calibri"/>
          <w:color w:val="000000"/>
        </w:rPr>
        <w:t xml:space="preserve">Nord-Ovest sono state rinvenute, in perfetto stato di conservazioni, </w:t>
      </w:r>
      <w:r w:rsidR="00052F5B" w:rsidRPr="000831CE">
        <w:rPr>
          <w:rFonts w:ascii="Calibri" w:hAnsi="Calibri"/>
          <w:color w:val="000000"/>
        </w:rPr>
        <w:t>tre</w:t>
      </w:r>
      <w:r w:rsidRPr="000831CE">
        <w:rPr>
          <w:rFonts w:ascii="Calibri" w:hAnsi="Calibri"/>
          <w:color w:val="000000"/>
        </w:rPr>
        <w:t xml:space="preserve"> iscrizioni elettorali. </w:t>
      </w:r>
    </w:p>
    <w:p w:rsidR="00F37595" w:rsidRPr="000831CE" w:rsidRDefault="00F37595" w:rsidP="009A2EDE">
      <w:pPr>
        <w:spacing w:after="0" w:line="240" w:lineRule="auto"/>
        <w:jc w:val="both"/>
        <w:rPr>
          <w:rFonts w:ascii="Calibri" w:hAnsi="Calibri"/>
          <w:b/>
          <w:color w:val="000000"/>
        </w:rPr>
      </w:pPr>
    </w:p>
    <w:p w:rsidR="00A01879" w:rsidRPr="000831CE" w:rsidRDefault="000831CE" w:rsidP="009A2EDE">
      <w:pPr>
        <w:spacing w:after="0" w:line="240" w:lineRule="auto"/>
        <w:jc w:val="both"/>
        <w:rPr>
          <w:rFonts w:ascii="Calibri" w:hAnsi="Calibri"/>
          <w:b/>
          <w:color w:val="000000"/>
        </w:rPr>
      </w:pPr>
      <w:r>
        <w:rPr>
          <w:rFonts w:ascii="Calibri" w:hAnsi="Calibri"/>
          <w:b/>
          <w:noProof/>
          <w:color w:val="000000"/>
          <w:lang w:eastAsia="it-IT"/>
        </w:rPr>
        <w:drawing>
          <wp:anchor distT="0" distB="0" distL="114300" distR="114300" simplePos="0" relativeHeight="251667456" behindDoc="0" locked="0" layoutInCell="1" allowOverlap="1">
            <wp:simplePos x="0" y="0"/>
            <wp:positionH relativeFrom="column">
              <wp:posOffset>-95250</wp:posOffset>
            </wp:positionH>
            <wp:positionV relativeFrom="paragraph">
              <wp:posOffset>20955</wp:posOffset>
            </wp:positionV>
            <wp:extent cx="4069080" cy="2277110"/>
            <wp:effectExtent l="19050" t="19050" r="26670" b="2794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b8d41f2-127a-415a-8922-82c2bb30035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9080" cy="2277110"/>
                    </a:xfrm>
                    <a:prstGeom prst="rect">
                      <a:avLst/>
                    </a:prstGeom>
                    <a:ln>
                      <a:solidFill>
                        <a:schemeClr val="tx1"/>
                      </a:solidFill>
                      <a:prstDash val="solid"/>
                    </a:ln>
                  </pic:spPr>
                </pic:pic>
              </a:graphicData>
            </a:graphic>
          </wp:anchor>
        </w:drawing>
      </w:r>
      <w:r w:rsidR="00A01879" w:rsidRPr="000831CE">
        <w:rPr>
          <w:rFonts w:ascii="Calibri" w:hAnsi="Calibri"/>
          <w:b/>
          <w:color w:val="000000"/>
        </w:rPr>
        <w:t>Sulla parete Est</w:t>
      </w:r>
      <w:r>
        <w:rPr>
          <w:rFonts w:ascii="Calibri" w:hAnsi="Calibri"/>
          <w:b/>
          <w:color w:val="000000"/>
        </w:rPr>
        <w:t>:</w:t>
      </w:r>
    </w:p>
    <w:p w:rsidR="00DF3F6A" w:rsidRPr="000831CE" w:rsidRDefault="00DF3F6A" w:rsidP="009A2EDE">
      <w:pPr>
        <w:spacing w:after="0" w:line="240" w:lineRule="auto"/>
        <w:jc w:val="both"/>
        <w:rPr>
          <w:rFonts w:ascii="Calibri" w:hAnsi="Calibri"/>
          <w:b/>
          <w:color w:val="000000"/>
        </w:rPr>
      </w:pPr>
      <w:proofErr w:type="spellStart"/>
      <w:r w:rsidRPr="000831CE">
        <w:rPr>
          <w:rFonts w:ascii="Calibri" w:hAnsi="Calibri"/>
          <w:b/>
          <w:color w:val="000000"/>
        </w:rPr>
        <w:t>Helvium</w:t>
      </w:r>
      <w:proofErr w:type="spellEnd"/>
      <w:r w:rsidRPr="000831CE">
        <w:rPr>
          <w:rFonts w:ascii="Calibri" w:hAnsi="Calibri"/>
          <w:b/>
          <w:color w:val="000000"/>
        </w:rPr>
        <w:t xml:space="preserve"> </w:t>
      </w:r>
      <w:proofErr w:type="spellStart"/>
      <w:r w:rsidRPr="000831CE">
        <w:rPr>
          <w:rFonts w:ascii="Calibri" w:hAnsi="Calibri"/>
          <w:b/>
          <w:color w:val="000000"/>
        </w:rPr>
        <w:t>Sabinum</w:t>
      </w:r>
      <w:proofErr w:type="spellEnd"/>
    </w:p>
    <w:p w:rsidR="00DF3F6A" w:rsidRPr="000831CE" w:rsidRDefault="00DF3F6A" w:rsidP="009A2EDE">
      <w:pPr>
        <w:spacing w:after="0" w:line="240" w:lineRule="auto"/>
        <w:jc w:val="both"/>
        <w:rPr>
          <w:rFonts w:ascii="Calibri" w:hAnsi="Calibri"/>
          <w:color w:val="000000"/>
        </w:rPr>
      </w:pPr>
      <w:proofErr w:type="spellStart"/>
      <w:r w:rsidRPr="000831CE">
        <w:rPr>
          <w:rFonts w:ascii="Calibri" w:hAnsi="Calibri"/>
          <w:b/>
          <w:color w:val="000000"/>
        </w:rPr>
        <w:t>aedilem</w:t>
      </w:r>
      <w:proofErr w:type="spellEnd"/>
      <w:r w:rsidRPr="000831CE">
        <w:rPr>
          <w:rFonts w:ascii="Calibri" w:hAnsi="Calibri"/>
          <w:b/>
          <w:color w:val="000000"/>
        </w:rPr>
        <w:t xml:space="preserve"> d(</w:t>
      </w:r>
      <w:proofErr w:type="spellStart"/>
      <w:r w:rsidRPr="000831CE">
        <w:rPr>
          <w:rFonts w:ascii="Calibri" w:hAnsi="Calibri"/>
          <w:b/>
          <w:color w:val="000000"/>
        </w:rPr>
        <w:t>ignum</w:t>
      </w:r>
      <w:proofErr w:type="spellEnd"/>
      <w:r w:rsidRPr="000831CE">
        <w:rPr>
          <w:rFonts w:ascii="Calibri" w:hAnsi="Calibri"/>
          <w:b/>
          <w:color w:val="000000"/>
        </w:rPr>
        <w:t>) r(ei) p(</w:t>
      </w:r>
      <w:proofErr w:type="spellStart"/>
      <w:r w:rsidRPr="000831CE">
        <w:rPr>
          <w:rFonts w:ascii="Calibri" w:hAnsi="Calibri"/>
          <w:b/>
          <w:color w:val="000000"/>
        </w:rPr>
        <w:t>ublicae</w:t>
      </w:r>
      <w:proofErr w:type="spellEnd"/>
      <w:r w:rsidRPr="000831CE">
        <w:rPr>
          <w:rFonts w:ascii="Calibri" w:hAnsi="Calibri"/>
          <w:b/>
          <w:color w:val="000000"/>
        </w:rPr>
        <w:t>) v(</w:t>
      </w:r>
      <w:proofErr w:type="spellStart"/>
      <w:r w:rsidRPr="000831CE">
        <w:rPr>
          <w:rFonts w:ascii="Calibri" w:hAnsi="Calibri"/>
          <w:b/>
          <w:color w:val="000000"/>
        </w:rPr>
        <w:t>irum</w:t>
      </w:r>
      <w:proofErr w:type="spellEnd"/>
      <w:r w:rsidRPr="000831CE">
        <w:rPr>
          <w:rFonts w:ascii="Calibri" w:hAnsi="Calibri"/>
          <w:b/>
          <w:color w:val="000000"/>
        </w:rPr>
        <w:t>) b(</w:t>
      </w:r>
      <w:proofErr w:type="spellStart"/>
      <w:r w:rsidRPr="000831CE">
        <w:rPr>
          <w:rFonts w:ascii="Calibri" w:hAnsi="Calibri"/>
          <w:b/>
          <w:color w:val="000000"/>
        </w:rPr>
        <w:t>onum</w:t>
      </w:r>
      <w:proofErr w:type="spellEnd"/>
      <w:r w:rsidRPr="000831CE">
        <w:rPr>
          <w:rFonts w:ascii="Calibri" w:hAnsi="Calibri"/>
          <w:b/>
          <w:color w:val="000000"/>
        </w:rPr>
        <w:t>) o(ro) v(</w:t>
      </w:r>
      <w:proofErr w:type="spellStart"/>
      <w:r w:rsidRPr="000831CE">
        <w:rPr>
          <w:rFonts w:ascii="Calibri" w:hAnsi="Calibri"/>
          <w:b/>
          <w:color w:val="000000"/>
        </w:rPr>
        <w:t>os</w:t>
      </w:r>
      <w:proofErr w:type="spellEnd"/>
      <w:r w:rsidRPr="000831CE">
        <w:rPr>
          <w:rFonts w:ascii="Calibri" w:hAnsi="Calibri"/>
          <w:b/>
          <w:color w:val="000000"/>
        </w:rPr>
        <w:t>) f(</w:t>
      </w:r>
      <w:proofErr w:type="spellStart"/>
      <w:r w:rsidRPr="000831CE">
        <w:rPr>
          <w:rFonts w:ascii="Calibri" w:hAnsi="Calibri"/>
          <w:b/>
          <w:color w:val="000000"/>
        </w:rPr>
        <w:t>aciatis</w:t>
      </w:r>
      <w:proofErr w:type="spellEnd"/>
      <w:r w:rsidRPr="000831CE">
        <w:rPr>
          <w:rFonts w:ascii="Calibri" w:hAnsi="Calibri"/>
          <w:color w:val="000000"/>
        </w:rPr>
        <w:t>)</w:t>
      </w:r>
    </w:p>
    <w:p w:rsidR="00DF3F6A" w:rsidRPr="000831CE" w:rsidRDefault="00DF3F6A" w:rsidP="009A2EDE">
      <w:pPr>
        <w:spacing w:after="0" w:line="240" w:lineRule="auto"/>
        <w:jc w:val="both"/>
        <w:rPr>
          <w:rFonts w:ascii="Calibri" w:hAnsi="Calibri"/>
          <w:color w:val="000000"/>
        </w:rPr>
      </w:pPr>
      <w:r w:rsidRPr="000831CE">
        <w:rPr>
          <w:rFonts w:ascii="Calibri" w:hAnsi="Calibri"/>
          <w:color w:val="000000"/>
        </w:rPr>
        <w:t>cioè “Vi prego di eleggere Elvio Sabino edile, degno dello stato, uno buono”</w:t>
      </w:r>
    </w:p>
    <w:p w:rsidR="00DF3F6A" w:rsidRPr="000831CE" w:rsidRDefault="00DF3F6A" w:rsidP="009A2EDE">
      <w:pPr>
        <w:spacing w:after="0" w:line="240" w:lineRule="auto"/>
        <w:jc w:val="both"/>
        <w:rPr>
          <w:rFonts w:ascii="Calibri" w:hAnsi="Calibri"/>
          <w:color w:val="000000"/>
        </w:rPr>
      </w:pPr>
    </w:p>
    <w:p w:rsidR="009A3FB8" w:rsidRPr="000831CE" w:rsidRDefault="009A3FB8" w:rsidP="009A2EDE">
      <w:pPr>
        <w:spacing w:after="0" w:line="240" w:lineRule="auto"/>
        <w:jc w:val="both"/>
        <w:rPr>
          <w:rFonts w:ascii="Calibri" w:hAnsi="Calibri"/>
          <w:b/>
          <w:color w:val="000000"/>
        </w:rPr>
      </w:pPr>
    </w:p>
    <w:p w:rsidR="00F37595" w:rsidRPr="000831CE" w:rsidRDefault="00F37595" w:rsidP="009A2EDE">
      <w:pPr>
        <w:spacing w:after="0" w:line="240" w:lineRule="auto"/>
        <w:jc w:val="both"/>
        <w:rPr>
          <w:rFonts w:ascii="Calibri" w:hAnsi="Calibri"/>
          <w:b/>
          <w:color w:val="000000"/>
        </w:rPr>
      </w:pPr>
    </w:p>
    <w:p w:rsidR="00F37595" w:rsidRPr="000831CE" w:rsidRDefault="00F37595" w:rsidP="009A2EDE">
      <w:pPr>
        <w:spacing w:after="0" w:line="240" w:lineRule="auto"/>
        <w:jc w:val="both"/>
        <w:rPr>
          <w:rFonts w:ascii="Calibri" w:hAnsi="Calibri"/>
          <w:b/>
          <w:color w:val="000000"/>
        </w:rPr>
      </w:pPr>
    </w:p>
    <w:p w:rsidR="009A3FB8" w:rsidRPr="000831CE" w:rsidRDefault="009A3FB8" w:rsidP="009A2EDE">
      <w:pPr>
        <w:spacing w:after="0" w:line="240" w:lineRule="auto"/>
        <w:jc w:val="both"/>
        <w:rPr>
          <w:rFonts w:ascii="Calibri" w:hAnsi="Calibri"/>
          <w:b/>
          <w:color w:val="000000"/>
        </w:rPr>
      </w:pPr>
    </w:p>
    <w:p w:rsidR="000831CE" w:rsidRDefault="000831CE" w:rsidP="009A2EDE">
      <w:pPr>
        <w:spacing w:after="0" w:line="240" w:lineRule="auto"/>
        <w:jc w:val="both"/>
        <w:rPr>
          <w:rFonts w:ascii="Calibri" w:hAnsi="Calibri"/>
          <w:b/>
          <w:color w:val="000000"/>
        </w:rPr>
      </w:pPr>
    </w:p>
    <w:p w:rsidR="000831CE" w:rsidRDefault="000831CE" w:rsidP="009A2EDE">
      <w:pPr>
        <w:spacing w:after="0" w:line="240" w:lineRule="auto"/>
        <w:jc w:val="both"/>
        <w:rPr>
          <w:rFonts w:ascii="Calibri" w:hAnsi="Calibri"/>
          <w:b/>
          <w:color w:val="000000"/>
        </w:rPr>
      </w:pPr>
    </w:p>
    <w:p w:rsidR="000831CE" w:rsidRDefault="000831CE" w:rsidP="009A2EDE">
      <w:pPr>
        <w:spacing w:after="0" w:line="240" w:lineRule="auto"/>
        <w:jc w:val="both"/>
        <w:rPr>
          <w:rFonts w:ascii="Calibri" w:hAnsi="Calibri"/>
          <w:b/>
          <w:color w:val="000000"/>
        </w:rPr>
      </w:pPr>
    </w:p>
    <w:p w:rsidR="00DF3F6A" w:rsidRPr="000831CE" w:rsidRDefault="000831CE" w:rsidP="009A2EDE">
      <w:pPr>
        <w:spacing w:after="0" w:line="240" w:lineRule="auto"/>
        <w:jc w:val="both"/>
        <w:rPr>
          <w:rFonts w:ascii="Calibri" w:hAnsi="Calibri"/>
          <w:b/>
          <w:color w:val="000000"/>
        </w:rPr>
      </w:pPr>
      <w:r>
        <w:rPr>
          <w:rFonts w:ascii="Calibri" w:hAnsi="Calibri"/>
          <w:b/>
          <w:noProof/>
          <w:color w:val="000000"/>
          <w:lang w:eastAsia="it-IT"/>
        </w:rPr>
        <w:drawing>
          <wp:anchor distT="0" distB="0" distL="114300" distR="114300" simplePos="0" relativeHeight="251668480" behindDoc="0" locked="0" layoutInCell="1" allowOverlap="1">
            <wp:simplePos x="0" y="0"/>
            <wp:positionH relativeFrom="column">
              <wp:posOffset>-4445</wp:posOffset>
            </wp:positionH>
            <wp:positionV relativeFrom="paragraph">
              <wp:posOffset>635</wp:posOffset>
            </wp:positionV>
            <wp:extent cx="2123440" cy="2188210"/>
            <wp:effectExtent l="19050" t="19050" r="10160" b="2159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8a1dbf-7cfb-4770-92f7-983fe12b7a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3440" cy="2188210"/>
                    </a:xfrm>
                    <a:prstGeom prst="rect">
                      <a:avLst/>
                    </a:prstGeom>
                    <a:ln>
                      <a:solidFill>
                        <a:schemeClr val="tx1"/>
                      </a:solidFill>
                      <a:prstDash val="solid"/>
                    </a:ln>
                  </pic:spPr>
                </pic:pic>
              </a:graphicData>
            </a:graphic>
          </wp:anchor>
        </w:drawing>
      </w:r>
      <w:r w:rsidR="00DF3F6A" w:rsidRPr="000831CE">
        <w:rPr>
          <w:rFonts w:ascii="Calibri" w:hAnsi="Calibri"/>
          <w:b/>
          <w:color w:val="000000"/>
        </w:rPr>
        <w:t>sulla parete Sud:</w:t>
      </w:r>
    </w:p>
    <w:p w:rsidR="00DF3F6A" w:rsidRPr="000831CE" w:rsidRDefault="00DF3F6A" w:rsidP="009A2EDE">
      <w:pPr>
        <w:spacing w:after="0" w:line="240" w:lineRule="auto"/>
        <w:jc w:val="both"/>
        <w:rPr>
          <w:rFonts w:ascii="Calibri" w:hAnsi="Calibri"/>
          <w:color w:val="000000"/>
        </w:rPr>
      </w:pPr>
      <w:r w:rsidRPr="000831CE">
        <w:rPr>
          <w:rFonts w:ascii="Calibri" w:hAnsi="Calibri"/>
          <w:b/>
          <w:color w:val="000000"/>
        </w:rPr>
        <w:t>L(</w:t>
      </w:r>
      <w:proofErr w:type="spellStart"/>
      <w:r w:rsidRPr="000831CE">
        <w:rPr>
          <w:rFonts w:ascii="Calibri" w:hAnsi="Calibri"/>
          <w:b/>
          <w:color w:val="000000"/>
        </w:rPr>
        <w:t>ucium</w:t>
      </w:r>
      <w:proofErr w:type="spellEnd"/>
      <w:r w:rsidRPr="000831CE">
        <w:rPr>
          <w:rFonts w:ascii="Calibri" w:hAnsi="Calibri"/>
          <w:b/>
          <w:color w:val="000000"/>
        </w:rPr>
        <w:t xml:space="preserve">) </w:t>
      </w:r>
      <w:proofErr w:type="spellStart"/>
      <w:r w:rsidRPr="000831CE">
        <w:rPr>
          <w:rFonts w:ascii="Calibri" w:hAnsi="Calibri"/>
          <w:b/>
          <w:color w:val="000000"/>
        </w:rPr>
        <w:t>Albucium</w:t>
      </w:r>
      <w:proofErr w:type="spellEnd"/>
      <w:r w:rsidRPr="000831CE">
        <w:rPr>
          <w:rFonts w:ascii="Calibri" w:hAnsi="Calibri"/>
          <w:b/>
          <w:color w:val="000000"/>
        </w:rPr>
        <w:t xml:space="preserve"> </w:t>
      </w:r>
      <w:proofErr w:type="spellStart"/>
      <w:r w:rsidRPr="000831CE">
        <w:rPr>
          <w:rFonts w:ascii="Calibri" w:hAnsi="Calibri"/>
          <w:b/>
          <w:color w:val="000000"/>
        </w:rPr>
        <w:t>aed</w:t>
      </w:r>
      <w:proofErr w:type="spellEnd"/>
      <w:r w:rsidRPr="000831CE">
        <w:rPr>
          <w:rFonts w:ascii="Calibri" w:hAnsi="Calibri"/>
          <w:b/>
          <w:color w:val="000000"/>
        </w:rPr>
        <w:t>(</w:t>
      </w:r>
      <w:proofErr w:type="spellStart"/>
      <w:r w:rsidRPr="000831CE">
        <w:rPr>
          <w:rFonts w:ascii="Calibri" w:hAnsi="Calibri"/>
          <w:b/>
          <w:color w:val="000000"/>
        </w:rPr>
        <w:t>ilem</w:t>
      </w:r>
      <w:proofErr w:type="spellEnd"/>
      <w:r w:rsidRPr="000831CE">
        <w:rPr>
          <w:rFonts w:ascii="Calibri" w:hAnsi="Calibri"/>
          <w:b/>
          <w:color w:val="000000"/>
        </w:rPr>
        <w:t xml:space="preserve">). </w:t>
      </w:r>
      <w:r w:rsidRPr="000831CE">
        <w:rPr>
          <w:rFonts w:ascii="Calibri" w:hAnsi="Calibri"/>
          <w:color w:val="000000"/>
        </w:rPr>
        <w:t xml:space="preserve">Questa ultima iscrizione forse continua in basso, nella zona ancora coperta dai lapilli. </w:t>
      </w:r>
    </w:p>
    <w:p w:rsidR="00052F5B" w:rsidRPr="000831CE" w:rsidRDefault="00052F5B" w:rsidP="00052F5B">
      <w:pPr>
        <w:spacing w:after="0" w:line="240" w:lineRule="auto"/>
        <w:jc w:val="both"/>
        <w:rPr>
          <w:rFonts w:ascii="Calibri" w:hAnsi="Calibri"/>
          <w:color w:val="000000"/>
        </w:rPr>
      </w:pPr>
      <w:r w:rsidRPr="000831CE">
        <w:rPr>
          <w:rFonts w:ascii="Calibri" w:hAnsi="Calibri"/>
          <w:color w:val="000000"/>
        </w:rPr>
        <w:t xml:space="preserve">Gli </w:t>
      </w:r>
      <w:proofErr w:type="spellStart"/>
      <w:r w:rsidRPr="000831CE">
        <w:rPr>
          <w:rFonts w:ascii="Calibri" w:hAnsi="Calibri"/>
          <w:i/>
          <w:color w:val="000000"/>
        </w:rPr>
        <w:t>Albucii</w:t>
      </w:r>
      <w:proofErr w:type="spellEnd"/>
      <w:r w:rsidRPr="000831CE">
        <w:rPr>
          <w:rFonts w:ascii="Calibri" w:hAnsi="Calibri"/>
          <w:color w:val="000000"/>
        </w:rPr>
        <w:t xml:space="preserve"> erano probabilmente i proprietari della Casa delle nozze d’argento.</w:t>
      </w:r>
    </w:p>
    <w:p w:rsidR="00052F5B" w:rsidRPr="000831CE" w:rsidRDefault="00052F5B" w:rsidP="00052F5B">
      <w:pPr>
        <w:spacing w:after="0" w:line="240" w:lineRule="auto"/>
        <w:jc w:val="both"/>
        <w:rPr>
          <w:rFonts w:ascii="Calibri" w:hAnsi="Calibri"/>
          <w:color w:val="000000"/>
        </w:rPr>
      </w:pPr>
      <w:r w:rsidRPr="000831CE">
        <w:rPr>
          <w:rFonts w:ascii="Calibri" w:hAnsi="Calibri"/>
          <w:color w:val="000000"/>
        </w:rPr>
        <w:t>Da notare che le iscrizioni sono realizzate su uno strato di pittura bianca, steso forse per coprire scritte precedenti e comunque per assicurare una regolare superficie scrittoria alle scritte conservate, riferibili alle ultime consultazioni elettorali di Pompei prima del 79 d.C.</w:t>
      </w:r>
    </w:p>
    <w:p w:rsidR="00DF3F6A" w:rsidRDefault="00DF3F6A" w:rsidP="00052F5B">
      <w:pPr>
        <w:spacing w:after="0" w:line="240" w:lineRule="auto"/>
        <w:jc w:val="both"/>
        <w:rPr>
          <w:rFonts w:ascii="Calibri" w:hAnsi="Calibri"/>
          <w:color w:val="000000"/>
        </w:rPr>
      </w:pPr>
    </w:p>
    <w:p w:rsidR="000831CE" w:rsidRPr="000831CE" w:rsidRDefault="000831CE" w:rsidP="00052F5B">
      <w:pPr>
        <w:spacing w:after="0" w:line="240" w:lineRule="auto"/>
        <w:jc w:val="both"/>
        <w:rPr>
          <w:rFonts w:ascii="Calibri" w:hAnsi="Calibri"/>
          <w:color w:val="000000"/>
        </w:rPr>
      </w:pPr>
    </w:p>
    <w:p w:rsidR="00DF3F6A" w:rsidRPr="000831CE" w:rsidRDefault="00DF3F6A" w:rsidP="009A2EDE">
      <w:pPr>
        <w:spacing w:after="0" w:line="240" w:lineRule="auto"/>
        <w:rPr>
          <w:rFonts w:ascii="Times New Roman" w:eastAsia="Times New Roman" w:hAnsi="Times New Roman" w:cs="Times New Roman"/>
          <w:color w:val="000000"/>
          <w:lang w:eastAsia="it-IT"/>
        </w:rPr>
      </w:pPr>
      <w:r w:rsidRPr="000831CE">
        <w:rPr>
          <w:rFonts w:ascii="Times New Roman" w:eastAsia="Times New Roman" w:hAnsi="Times New Roman" w:cs="Times New Roman"/>
          <w:color w:val="000000"/>
          <w:lang w:eastAsia="it-IT"/>
        </w:rPr>
        <w:t> </w:t>
      </w:r>
    </w:p>
    <w:p w:rsidR="00F37595" w:rsidRPr="000831CE" w:rsidRDefault="00F37595" w:rsidP="009A2EDE">
      <w:pPr>
        <w:spacing w:after="0" w:line="240" w:lineRule="auto"/>
        <w:jc w:val="both"/>
        <w:rPr>
          <w:rFonts w:ascii="Calibri" w:hAnsi="Calibri"/>
          <w:b/>
          <w:color w:val="000000"/>
        </w:rPr>
      </w:pPr>
    </w:p>
    <w:p w:rsidR="003A0D8E" w:rsidRPr="000831CE" w:rsidRDefault="00F37595" w:rsidP="009A2EDE">
      <w:pPr>
        <w:spacing w:after="0" w:line="240" w:lineRule="auto"/>
        <w:jc w:val="both"/>
        <w:rPr>
          <w:rFonts w:ascii="Calibri" w:hAnsi="Calibri"/>
          <w:b/>
          <w:color w:val="000000"/>
        </w:rPr>
      </w:pPr>
      <w:r w:rsidRPr="000831CE">
        <w:rPr>
          <w:rFonts w:ascii="Calibri" w:hAnsi="Calibri"/>
          <w:b/>
          <w:noProof/>
          <w:color w:val="000000"/>
          <w:lang w:eastAsia="it-IT"/>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191770</wp:posOffset>
            </wp:positionV>
            <wp:extent cx="2684145" cy="2731135"/>
            <wp:effectExtent l="19050" t="19050" r="20955" b="1206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089757_1810885429218667_163552804314755891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4145" cy="2731135"/>
                    </a:xfrm>
                    <a:prstGeom prst="rect">
                      <a:avLst/>
                    </a:prstGeom>
                    <a:ln>
                      <a:solidFill>
                        <a:schemeClr val="tx1"/>
                      </a:solidFill>
                      <a:prstDash val="solid"/>
                    </a:ln>
                  </pic:spPr>
                </pic:pic>
              </a:graphicData>
            </a:graphic>
          </wp:anchor>
        </w:drawing>
      </w:r>
      <w:r w:rsidR="003A0D8E" w:rsidRPr="000831CE">
        <w:rPr>
          <w:rFonts w:ascii="Calibri" w:hAnsi="Calibri"/>
          <w:b/>
          <w:color w:val="000000"/>
        </w:rPr>
        <w:t>LA CASA DEI DELFINI</w:t>
      </w:r>
    </w:p>
    <w:p w:rsidR="00F37595" w:rsidRPr="000831CE" w:rsidRDefault="00A01879" w:rsidP="009A2EDE">
      <w:pPr>
        <w:spacing w:after="0" w:line="240" w:lineRule="auto"/>
        <w:jc w:val="both"/>
        <w:rPr>
          <w:rFonts w:ascii="Calibri" w:hAnsi="Calibri"/>
          <w:color w:val="000000"/>
        </w:rPr>
      </w:pPr>
      <w:r w:rsidRPr="000831CE">
        <w:rPr>
          <w:rFonts w:ascii="Calibri" w:hAnsi="Calibri"/>
          <w:color w:val="000000"/>
        </w:rPr>
        <w:t xml:space="preserve">Lungo la parte settentrionale del Vicolo delle Nozze d’Argento, , il </w:t>
      </w:r>
      <w:proofErr w:type="spellStart"/>
      <w:r w:rsidRPr="000831CE">
        <w:rPr>
          <w:rFonts w:ascii="Calibri" w:hAnsi="Calibri"/>
          <w:color w:val="000000"/>
        </w:rPr>
        <w:t>riprofilamento</w:t>
      </w:r>
      <w:proofErr w:type="spellEnd"/>
      <w:r w:rsidRPr="000831CE">
        <w:rPr>
          <w:rFonts w:ascii="Calibri" w:hAnsi="Calibri"/>
          <w:color w:val="000000"/>
        </w:rPr>
        <w:t xml:space="preserve"> dei fronti di scavo ha permesso di scoprire la parte anteriore di alcune case con ambienti riccamente affrescati. </w:t>
      </w:r>
      <w:r w:rsidR="003A0D8E" w:rsidRPr="000831CE">
        <w:rPr>
          <w:rFonts w:ascii="Calibri" w:hAnsi="Calibri"/>
          <w:color w:val="000000"/>
        </w:rPr>
        <w:t>Gli ambienti affrescati emersi p</w:t>
      </w:r>
      <w:r w:rsidRPr="000831CE">
        <w:rPr>
          <w:rFonts w:ascii="Calibri" w:hAnsi="Calibri"/>
          <w:color w:val="000000"/>
        </w:rPr>
        <w:t xml:space="preserve">roprio di fronte all’ingresso della Casa delle Nozze d’Argento, </w:t>
      </w:r>
      <w:r w:rsidR="003A0D8E" w:rsidRPr="000831CE">
        <w:rPr>
          <w:rFonts w:ascii="Calibri" w:hAnsi="Calibri"/>
          <w:color w:val="000000"/>
        </w:rPr>
        <w:t xml:space="preserve">hanno suggerito il nome della Domus:  </w:t>
      </w:r>
      <w:r w:rsidRPr="000831CE">
        <w:rPr>
          <w:rFonts w:ascii="Calibri" w:hAnsi="Calibri"/>
          <w:color w:val="000000"/>
        </w:rPr>
        <w:t>“Casa dei Delfini” perché nell’ingresso (</w:t>
      </w:r>
      <w:proofErr w:type="spellStart"/>
      <w:r w:rsidRPr="000831CE">
        <w:rPr>
          <w:rFonts w:ascii="Calibri" w:hAnsi="Calibri"/>
          <w:color w:val="000000"/>
        </w:rPr>
        <w:t>fauces</w:t>
      </w:r>
      <w:proofErr w:type="spellEnd"/>
      <w:r w:rsidRPr="000831CE">
        <w:rPr>
          <w:rFonts w:ascii="Calibri" w:hAnsi="Calibri"/>
          <w:color w:val="000000"/>
        </w:rPr>
        <w:t xml:space="preserve">), riccamente decorato su fondo rosso, compaiono due quadretti con una </w:t>
      </w:r>
      <w:r w:rsidRPr="000831CE">
        <w:rPr>
          <w:rFonts w:ascii="Calibri" w:hAnsi="Calibri"/>
          <w:b/>
          <w:color w:val="000000"/>
        </w:rPr>
        <w:t>coppia di delfini,</w:t>
      </w:r>
      <w:r w:rsidRPr="000831CE">
        <w:rPr>
          <w:rFonts w:ascii="Calibri" w:hAnsi="Calibri"/>
          <w:color w:val="000000"/>
        </w:rPr>
        <w:t xml:space="preserve"> oltre a vari animali e a prospettive architettoniche. </w:t>
      </w:r>
    </w:p>
    <w:p w:rsidR="00F37595" w:rsidRPr="000831CE" w:rsidRDefault="00F37595" w:rsidP="009A2EDE">
      <w:pPr>
        <w:spacing w:after="0" w:line="240" w:lineRule="auto"/>
        <w:jc w:val="both"/>
        <w:rPr>
          <w:rFonts w:ascii="Calibri" w:hAnsi="Calibri"/>
          <w:color w:val="000000"/>
        </w:rPr>
      </w:pPr>
    </w:p>
    <w:p w:rsidR="00A01879" w:rsidRPr="000831CE" w:rsidRDefault="00A01879" w:rsidP="009A2EDE">
      <w:pPr>
        <w:spacing w:after="0" w:line="240" w:lineRule="auto"/>
        <w:jc w:val="both"/>
        <w:rPr>
          <w:rFonts w:ascii="Calibri" w:hAnsi="Calibri"/>
          <w:color w:val="000000"/>
        </w:rPr>
      </w:pPr>
      <w:r w:rsidRPr="000831CE">
        <w:rPr>
          <w:rFonts w:ascii="Calibri" w:hAnsi="Calibri"/>
          <w:color w:val="000000"/>
        </w:rPr>
        <w:t xml:space="preserve">A Ovest </w:t>
      </w:r>
      <w:r w:rsidR="00FF04B8" w:rsidRPr="000831CE">
        <w:rPr>
          <w:rFonts w:ascii="Calibri" w:hAnsi="Calibri"/>
          <w:color w:val="000000"/>
        </w:rPr>
        <w:t>dell’ingresso</w:t>
      </w:r>
      <w:r w:rsidRPr="000831CE">
        <w:rPr>
          <w:rFonts w:ascii="Calibri" w:hAnsi="Calibri"/>
          <w:color w:val="000000"/>
        </w:rPr>
        <w:t xml:space="preserve"> è stato indagato un ambiente nel quale è possibile riconoscere una più antica decorazione ad affresco, poi ricoperta da una più ricca decorazione in quarto stile. È possibile che la decorazione più antica sia anteriore al terremoto del 62, mentre l’ultima decorazione sia riferibile a lavori di ristrutturazione successivi a tali eventi. </w:t>
      </w:r>
    </w:p>
    <w:p w:rsidR="00B82C75" w:rsidRDefault="00A01879" w:rsidP="009A2EDE">
      <w:pPr>
        <w:spacing w:after="0" w:line="240" w:lineRule="auto"/>
        <w:jc w:val="both"/>
        <w:rPr>
          <w:rFonts w:ascii="Calibri" w:hAnsi="Calibri"/>
          <w:b/>
          <w:color w:val="000000"/>
        </w:rPr>
      </w:pPr>
      <w:r w:rsidRPr="000831CE">
        <w:rPr>
          <w:rFonts w:ascii="Calibri" w:hAnsi="Calibri"/>
          <w:color w:val="000000"/>
        </w:rPr>
        <w:t xml:space="preserve">Più a Ovest, presso l’incrocio tra il Vicolo delle Nozze d’Argento e il Vicolo di Cecilio Giocondo sono stati individuati altri </w:t>
      </w:r>
      <w:r w:rsidRPr="000831CE">
        <w:rPr>
          <w:rFonts w:ascii="Calibri" w:hAnsi="Calibri"/>
          <w:b/>
          <w:color w:val="000000"/>
        </w:rPr>
        <w:t>due ambienti affrescati</w:t>
      </w:r>
      <w:r w:rsidRPr="000831CE">
        <w:rPr>
          <w:rFonts w:ascii="Calibri" w:hAnsi="Calibri"/>
          <w:color w:val="000000"/>
        </w:rPr>
        <w:t xml:space="preserve">, che si dispongono simmetricamente rispetto a un piccolo ingresso; l’ambiente a Est, già presentato, </w:t>
      </w:r>
      <w:r w:rsidR="00E07314" w:rsidRPr="000831CE">
        <w:rPr>
          <w:rFonts w:ascii="Calibri" w:hAnsi="Calibri"/>
          <w:color w:val="000000"/>
        </w:rPr>
        <w:t>conserva</w:t>
      </w:r>
      <w:r w:rsidRPr="000831CE">
        <w:rPr>
          <w:rFonts w:ascii="Calibri" w:hAnsi="Calibri"/>
          <w:color w:val="000000"/>
        </w:rPr>
        <w:t xml:space="preserve"> una </w:t>
      </w:r>
      <w:r w:rsidRPr="000831CE">
        <w:rPr>
          <w:rFonts w:ascii="Calibri" w:hAnsi="Calibri"/>
          <w:b/>
          <w:color w:val="000000"/>
        </w:rPr>
        <w:t xml:space="preserve">decorazione con </w:t>
      </w:r>
      <w:proofErr w:type="spellStart"/>
      <w:r w:rsidRPr="000831CE">
        <w:rPr>
          <w:rFonts w:ascii="Calibri" w:hAnsi="Calibri"/>
          <w:b/>
          <w:color w:val="000000"/>
        </w:rPr>
        <w:t>eroti</w:t>
      </w:r>
      <w:proofErr w:type="spellEnd"/>
      <w:r w:rsidRPr="000831CE">
        <w:rPr>
          <w:rFonts w:ascii="Calibri" w:hAnsi="Calibri"/>
          <w:b/>
          <w:color w:val="000000"/>
        </w:rPr>
        <w:t>,</w:t>
      </w:r>
      <w:r w:rsidRPr="000831CE">
        <w:rPr>
          <w:rFonts w:ascii="Calibri" w:hAnsi="Calibri"/>
          <w:color w:val="000000"/>
        </w:rPr>
        <w:t xml:space="preserve"> mentre quello a Ovest presenta una fascia con </w:t>
      </w:r>
      <w:r w:rsidRPr="000831CE">
        <w:rPr>
          <w:rFonts w:ascii="Calibri" w:hAnsi="Calibri"/>
          <w:b/>
          <w:color w:val="000000"/>
        </w:rPr>
        <w:t>una ricca decorazione a girali vegetali.</w:t>
      </w:r>
    </w:p>
    <w:p w:rsidR="000831CE" w:rsidRDefault="000831CE" w:rsidP="009A2EDE">
      <w:pPr>
        <w:spacing w:after="0" w:line="240" w:lineRule="auto"/>
        <w:jc w:val="both"/>
        <w:rPr>
          <w:rFonts w:ascii="Calibri" w:hAnsi="Calibri"/>
          <w:b/>
          <w:color w:val="000000"/>
        </w:rPr>
      </w:pPr>
    </w:p>
    <w:p w:rsidR="000831CE" w:rsidRPr="000831CE" w:rsidRDefault="000831CE" w:rsidP="009A2EDE">
      <w:pPr>
        <w:spacing w:after="0" w:line="240" w:lineRule="auto"/>
        <w:jc w:val="both"/>
        <w:rPr>
          <w:rFonts w:ascii="Calibri" w:hAnsi="Calibri"/>
          <w:b/>
          <w:color w:val="000000"/>
        </w:rPr>
      </w:pPr>
    </w:p>
    <w:p w:rsidR="00D537CE" w:rsidRPr="000831CE" w:rsidRDefault="00D537CE" w:rsidP="009A2EDE">
      <w:pPr>
        <w:spacing w:after="0" w:line="240" w:lineRule="auto"/>
        <w:jc w:val="both"/>
        <w:rPr>
          <w:rFonts w:ascii="Calibri" w:hAnsi="Calibri"/>
          <w:b/>
          <w:color w:val="000000"/>
        </w:rPr>
      </w:pPr>
    </w:p>
    <w:p w:rsidR="00052F5B" w:rsidRPr="000831CE" w:rsidRDefault="00052F5B" w:rsidP="00052F5B">
      <w:pPr>
        <w:spacing w:after="0" w:line="240" w:lineRule="auto"/>
        <w:jc w:val="both"/>
        <w:rPr>
          <w:rFonts w:ascii="Calibri" w:hAnsi="Calibri"/>
          <w:b/>
          <w:color w:val="000000"/>
        </w:rPr>
      </w:pPr>
      <w:r w:rsidRPr="000831CE">
        <w:rPr>
          <w:rFonts w:ascii="Calibri" w:hAnsi="Calibri"/>
          <w:b/>
          <w:color w:val="000000"/>
        </w:rPr>
        <w:t>LA CONTINUAZIONE DEL VICOLO DI CECILIO GIOCONDO</w:t>
      </w:r>
    </w:p>
    <w:p w:rsidR="00052F5B" w:rsidRPr="000831CE" w:rsidRDefault="00052F5B" w:rsidP="00052F5B">
      <w:pPr>
        <w:spacing w:after="0" w:line="240" w:lineRule="auto"/>
        <w:jc w:val="both"/>
        <w:rPr>
          <w:rFonts w:ascii="Arial" w:hAnsi="Arial" w:cs="Arial"/>
        </w:rPr>
      </w:pPr>
      <w:r w:rsidRPr="000831CE">
        <w:rPr>
          <w:rFonts w:ascii="Calibri" w:hAnsi="Calibri"/>
          <w:color w:val="000000"/>
        </w:rPr>
        <w:t xml:space="preserve">Tra le </w:t>
      </w:r>
      <w:proofErr w:type="spellStart"/>
      <w:r w:rsidRPr="000831CE">
        <w:rPr>
          <w:rFonts w:ascii="Calibri" w:hAnsi="Calibri"/>
          <w:i/>
          <w:color w:val="000000"/>
        </w:rPr>
        <w:t>insulae</w:t>
      </w:r>
      <w:proofErr w:type="spellEnd"/>
      <w:r w:rsidRPr="000831CE">
        <w:rPr>
          <w:rFonts w:ascii="Calibri" w:hAnsi="Calibri"/>
          <w:color w:val="000000"/>
        </w:rPr>
        <w:t xml:space="preserve"> VI e VII della </w:t>
      </w:r>
      <w:r w:rsidRPr="000831CE">
        <w:rPr>
          <w:rFonts w:ascii="Calibri" w:hAnsi="Calibri"/>
          <w:i/>
          <w:color w:val="000000"/>
        </w:rPr>
        <w:t>Regio V</w:t>
      </w:r>
      <w:r w:rsidRPr="000831CE">
        <w:rPr>
          <w:rFonts w:ascii="Calibri" w:hAnsi="Calibri"/>
          <w:color w:val="000000"/>
        </w:rPr>
        <w:t xml:space="preserve"> è stata indagata la parte iniziale del proseguimento del vicolo di Cecilio Giocondo verso Nord, dopo l’incrocio con il vicolo delle Nozze d’Argento. È ben visibile, in sezione, l’altezza dello strato di pomici che ha ricoperto la citta nella prima fase dell’eruzione. Nel punto della pavimentazione del vicolo in cui mancano i basoli è in corso di scavo un battuto pavimentale composto da terra misto a vario materiale di scarto (ossa animali, frammenti ceramici, un amo da pesca, ecc.). Sulla parete Est del vicolo è parzialmente visibile, tracciata con pittura bianca, una </w:t>
      </w:r>
      <w:r w:rsidRPr="000831CE">
        <w:rPr>
          <w:rFonts w:ascii="Calibri" w:hAnsi="Calibri"/>
          <w:i/>
          <w:color w:val="000000"/>
        </w:rPr>
        <w:t>tabula ansata</w:t>
      </w:r>
      <w:r w:rsidRPr="000831CE">
        <w:rPr>
          <w:rFonts w:ascii="Calibri" w:hAnsi="Calibri"/>
          <w:color w:val="000000"/>
        </w:rPr>
        <w:t xml:space="preserve"> destinata verosimilmente a ospitare una scritta, forse un’insegna o un’iscrizione elettorale.</w:t>
      </w:r>
    </w:p>
    <w:p w:rsidR="00D537CE" w:rsidRDefault="00D537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9A2EDE">
      <w:pPr>
        <w:spacing w:after="0" w:line="240" w:lineRule="auto"/>
        <w:jc w:val="both"/>
        <w:rPr>
          <w:rFonts w:ascii="Arial" w:hAnsi="Arial" w:cs="Arial"/>
        </w:rPr>
      </w:pPr>
    </w:p>
    <w:p w:rsidR="000831CE" w:rsidRDefault="000831CE" w:rsidP="000831CE">
      <w:pPr>
        <w:spacing w:after="0" w:line="240" w:lineRule="auto"/>
        <w:jc w:val="center"/>
        <w:rPr>
          <w:rFonts w:ascii="Arial" w:eastAsia="Times New Roman" w:hAnsi="Arial" w:cs="Arial"/>
          <w:b/>
          <w:bCs/>
          <w:lang w:eastAsia="it-IT"/>
        </w:rPr>
      </w:pPr>
      <w:r w:rsidRPr="00007C04">
        <w:rPr>
          <w:rFonts w:ascii="Arial" w:eastAsia="Times New Roman" w:hAnsi="Arial" w:cs="Arial"/>
          <w:b/>
          <w:bCs/>
          <w:lang w:eastAsia="it-IT"/>
        </w:rPr>
        <w:lastRenderedPageBreak/>
        <w:t xml:space="preserve">POMPEI. I NUOVI SCAVI DELLA REGIO V </w:t>
      </w:r>
    </w:p>
    <w:p w:rsidR="000831CE" w:rsidRPr="00007C04" w:rsidRDefault="000831CE" w:rsidP="000831CE">
      <w:pPr>
        <w:spacing w:after="0" w:line="240" w:lineRule="auto"/>
        <w:jc w:val="center"/>
        <w:rPr>
          <w:rFonts w:ascii="Arial" w:eastAsia="Times New Roman" w:hAnsi="Arial" w:cs="Arial"/>
          <w:b/>
          <w:bCs/>
          <w:lang w:eastAsia="it-IT"/>
        </w:rPr>
      </w:pPr>
    </w:p>
    <w:p w:rsidR="000831CE" w:rsidRPr="00007C04" w:rsidRDefault="000831CE" w:rsidP="000831CE">
      <w:pPr>
        <w:spacing w:after="0" w:line="240" w:lineRule="auto"/>
        <w:jc w:val="both"/>
        <w:rPr>
          <w:rFonts w:ascii="Arial" w:eastAsia="Times New Roman" w:hAnsi="Arial" w:cs="Arial"/>
          <w:b/>
          <w:lang w:eastAsia="it-IT"/>
        </w:rPr>
      </w:pPr>
      <w:r w:rsidRPr="00007C04">
        <w:rPr>
          <w:rFonts w:ascii="Arial" w:eastAsia="Times New Roman" w:hAnsi="Arial" w:cs="Arial"/>
          <w:b/>
          <w:lang w:eastAsia="it-IT"/>
        </w:rPr>
        <w:t>L'intervento in corso, è pertinente a una superficie di oltre 1000 m</w:t>
      </w:r>
      <w:r w:rsidRPr="00007C04">
        <w:rPr>
          <w:rFonts w:ascii="Arial" w:eastAsia="Times New Roman" w:hAnsi="Arial" w:cs="Arial"/>
          <w:b/>
          <w:vertAlign w:val="superscript"/>
          <w:lang w:eastAsia="it-IT"/>
        </w:rPr>
        <w:t>2</w:t>
      </w:r>
      <w:r w:rsidRPr="00007C04">
        <w:rPr>
          <w:rFonts w:ascii="Arial" w:eastAsia="Times New Roman" w:hAnsi="Arial" w:cs="Arial"/>
          <w:b/>
          <w:lang w:eastAsia="it-IT"/>
        </w:rPr>
        <w:t>, il cosiddetto “cuneo”, posto tra la casa delle Nozze d’Argento e la casa di Marco Lucrezio Frontone.</w:t>
      </w:r>
    </w:p>
    <w:p w:rsidR="000831CE" w:rsidRPr="00007C04" w:rsidRDefault="000831CE" w:rsidP="000831CE">
      <w:pPr>
        <w:spacing w:after="0" w:line="240" w:lineRule="auto"/>
        <w:jc w:val="both"/>
        <w:rPr>
          <w:rFonts w:ascii="Arial" w:eastAsia="Times New Roman" w:hAnsi="Arial" w:cs="Arial"/>
          <w:lang w:eastAsia="it-IT"/>
        </w:rPr>
      </w:pPr>
      <w:r w:rsidRPr="00007C04">
        <w:rPr>
          <w:rFonts w:ascii="Arial" w:eastAsia="Times New Roman" w:hAnsi="Arial" w:cs="Arial"/>
          <w:b/>
          <w:lang w:eastAsia="it-IT"/>
        </w:rPr>
        <w:t>Il cantiere rientra nel più grande intervento di messa in sicurezza dei fronti di scavo, che delimitano l’area non scavata di Pompei, di circa 22 ettari</w:t>
      </w:r>
      <w:r w:rsidRPr="00007C04">
        <w:rPr>
          <w:rFonts w:ascii="Arial" w:eastAsia="Times New Roman" w:hAnsi="Arial" w:cs="Arial"/>
          <w:lang w:eastAsia="it-IT"/>
        </w:rPr>
        <w:t xml:space="preserve">. </w:t>
      </w:r>
    </w:p>
    <w:p w:rsidR="000831CE" w:rsidRPr="00007C04" w:rsidRDefault="000831CE" w:rsidP="000831CE">
      <w:pPr>
        <w:spacing w:after="0" w:line="240" w:lineRule="auto"/>
        <w:jc w:val="both"/>
        <w:rPr>
          <w:rFonts w:ascii="Arial" w:eastAsia="Times New Roman" w:hAnsi="Arial" w:cs="Arial"/>
          <w:lang w:eastAsia="it-IT"/>
        </w:rPr>
      </w:pPr>
      <w:r w:rsidRPr="00007C04">
        <w:rPr>
          <w:rFonts w:ascii="Arial" w:eastAsia="Times New Roman" w:hAnsi="Arial" w:cs="Arial"/>
          <w:noProof/>
          <w:lang w:eastAsia="it-IT"/>
        </w:rPr>
        <w:drawing>
          <wp:anchor distT="0" distB="0" distL="114300" distR="114300" simplePos="0" relativeHeight="251672576" behindDoc="0" locked="0" layoutInCell="1" allowOverlap="1">
            <wp:simplePos x="0" y="0"/>
            <wp:positionH relativeFrom="column">
              <wp:posOffset>955675</wp:posOffset>
            </wp:positionH>
            <wp:positionV relativeFrom="paragraph">
              <wp:posOffset>128905</wp:posOffset>
            </wp:positionV>
            <wp:extent cx="4445635" cy="2293620"/>
            <wp:effectExtent l="19050" t="0" r="0" b="0"/>
            <wp:wrapSquare wrapText="bothSides"/>
            <wp:docPr id="10" name="Immagine 1" descr="pianta_scavi_messa_sicu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ta_scavi_messa_sicureza.jpg"/>
                    <pic:cNvPicPr/>
                  </pic:nvPicPr>
                  <pic:blipFill>
                    <a:blip r:embed="rId14" cstate="print"/>
                    <a:stretch>
                      <a:fillRect/>
                    </a:stretch>
                  </pic:blipFill>
                  <pic:spPr>
                    <a:xfrm>
                      <a:off x="0" y="0"/>
                      <a:ext cx="4445635" cy="2293620"/>
                    </a:xfrm>
                    <a:prstGeom prst="rect">
                      <a:avLst/>
                    </a:prstGeom>
                  </pic:spPr>
                </pic:pic>
              </a:graphicData>
            </a:graphic>
          </wp:anchor>
        </w:drawing>
      </w: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spacing w:after="0" w:line="240" w:lineRule="auto"/>
        <w:jc w:val="both"/>
        <w:rPr>
          <w:rFonts w:ascii="Arial" w:eastAsia="Times New Roman" w:hAnsi="Arial" w:cs="Arial"/>
          <w:lang w:eastAsia="it-IT"/>
        </w:rPr>
      </w:pPr>
      <w:r w:rsidRPr="00007C04">
        <w:rPr>
          <w:rFonts w:ascii="Arial" w:eastAsia="Times New Roman" w:hAnsi="Arial" w:cs="Arial"/>
          <w:lang w:eastAsia="it-IT"/>
        </w:rPr>
        <w:t xml:space="preserve">Oltre 2,5 km di muri antichi saranno messi in sicurezza, mentre l’area non scavata alle spalle dei fronti di scavo, nelle </w:t>
      </w:r>
      <w:proofErr w:type="spellStart"/>
      <w:r w:rsidRPr="00007C04">
        <w:rPr>
          <w:rFonts w:ascii="Arial" w:eastAsia="Times New Roman" w:hAnsi="Arial" w:cs="Arial"/>
          <w:lang w:eastAsia="it-IT"/>
        </w:rPr>
        <w:t>Regiones</w:t>
      </w:r>
      <w:proofErr w:type="spellEnd"/>
      <w:r w:rsidRPr="00007C04">
        <w:rPr>
          <w:rFonts w:ascii="Arial" w:eastAsia="Times New Roman" w:hAnsi="Arial" w:cs="Arial"/>
          <w:lang w:eastAsia="it-IT"/>
        </w:rPr>
        <w:t xml:space="preserve"> I-III-IV-V-IX, sarà oggetto di intervento di mitigazione del rischio idrogeologico, che assicurando un adeguato drenaggio del suolo consentirà di ridurre la spinta del terreno sui muri antichi, problema particolarmente insistente nel periodo delle piogge.</w:t>
      </w:r>
    </w:p>
    <w:p w:rsidR="000831CE" w:rsidRPr="00007C04" w:rsidRDefault="000831CE" w:rsidP="000831CE">
      <w:pPr>
        <w:spacing w:after="0" w:line="240" w:lineRule="auto"/>
        <w:jc w:val="both"/>
        <w:rPr>
          <w:rFonts w:ascii="Arial" w:eastAsia="Times New Roman" w:hAnsi="Arial" w:cs="Arial"/>
          <w:b/>
          <w:lang w:eastAsia="it-IT"/>
        </w:rPr>
      </w:pPr>
    </w:p>
    <w:p w:rsidR="000831CE" w:rsidRPr="00007C04" w:rsidRDefault="000831CE" w:rsidP="000831CE">
      <w:pPr>
        <w:spacing w:after="0" w:line="240" w:lineRule="auto"/>
        <w:jc w:val="both"/>
        <w:rPr>
          <w:rFonts w:ascii="Arial" w:eastAsia="Times New Roman" w:hAnsi="Arial" w:cs="Arial"/>
          <w:b/>
          <w:lang w:eastAsia="it-IT"/>
        </w:rPr>
      </w:pPr>
      <w:r w:rsidRPr="00007C04">
        <w:rPr>
          <w:rFonts w:ascii="Arial" w:eastAsia="Times New Roman" w:hAnsi="Arial" w:cs="Arial"/>
          <w:b/>
          <w:lang w:eastAsia="it-IT"/>
        </w:rPr>
        <w:t>L’intervento globale su tutti i fronti della città antica rientra nel Grande Progetto Pompei e durerà circa due anni per un costo complessivo di circa 8,5 mln €.</w:t>
      </w:r>
    </w:p>
    <w:p w:rsidR="000831CE" w:rsidRPr="00007C04" w:rsidRDefault="000831CE" w:rsidP="000831CE">
      <w:pPr>
        <w:spacing w:after="0" w:line="240" w:lineRule="auto"/>
        <w:jc w:val="both"/>
        <w:rPr>
          <w:rFonts w:ascii="Arial" w:eastAsia="Times New Roman" w:hAnsi="Arial" w:cs="Arial"/>
          <w:lang w:eastAsia="it-IT"/>
        </w:rPr>
      </w:pPr>
      <w:r w:rsidRPr="00007C04">
        <w:rPr>
          <w:rFonts w:ascii="Arial" w:eastAsia="Times New Roman" w:hAnsi="Arial" w:cs="Arial"/>
          <w:lang w:eastAsia="it-IT"/>
        </w:rPr>
        <w:t>I lavori procederanno per sottocantieri al fine di continuare a garantire la fruibilità del sito. Periodicamente verranno forniti aggiornamenti sull’avanzamento dei lavori.</w:t>
      </w:r>
    </w:p>
    <w:p w:rsidR="000831CE" w:rsidRPr="00007C04" w:rsidRDefault="000831CE" w:rsidP="000831CE">
      <w:pPr>
        <w:spacing w:after="0" w:line="240" w:lineRule="auto"/>
        <w:jc w:val="both"/>
        <w:rPr>
          <w:rFonts w:ascii="Arial" w:eastAsia="Times New Roman" w:hAnsi="Arial" w:cs="Arial"/>
          <w:color w:val="000000"/>
          <w:lang w:eastAsia="it-IT"/>
        </w:rPr>
      </w:pPr>
    </w:p>
    <w:p w:rsidR="000831CE" w:rsidRPr="00007C04" w:rsidRDefault="000831CE" w:rsidP="000831CE">
      <w:pPr>
        <w:spacing w:after="0" w:line="240" w:lineRule="auto"/>
        <w:jc w:val="both"/>
        <w:rPr>
          <w:rFonts w:ascii="Arial" w:eastAsia="Times New Roman" w:hAnsi="Arial" w:cs="Arial"/>
          <w:b/>
          <w:lang w:eastAsia="it-IT"/>
        </w:rPr>
      </w:pPr>
      <w:r w:rsidRPr="00007C04">
        <w:rPr>
          <w:rFonts w:ascii="Arial" w:eastAsia="Times New Roman" w:hAnsi="Arial" w:cs="Arial"/>
          <w:b/>
          <w:lang w:eastAsia="it-IT"/>
        </w:rPr>
        <w:t xml:space="preserve">Lo scavo del cuneo sta portando in luce strutture e reperti di ambienti privati e pubblici che contribuiranno ad arricchire la conoscenza del sito e lo stato di avanzamento della ricerca archeologica. </w:t>
      </w:r>
    </w:p>
    <w:p w:rsidR="000831CE" w:rsidRPr="00007C04" w:rsidRDefault="000831CE" w:rsidP="000831CE">
      <w:pPr>
        <w:spacing w:after="0" w:line="240" w:lineRule="auto"/>
        <w:jc w:val="both"/>
        <w:rPr>
          <w:rFonts w:ascii="Arial" w:eastAsia="Times New Roman" w:hAnsi="Arial" w:cs="Arial"/>
          <w:b/>
          <w:lang w:eastAsia="it-IT"/>
        </w:rPr>
      </w:pPr>
      <w:r w:rsidRPr="00007C04">
        <w:rPr>
          <w:rFonts w:ascii="Arial" w:eastAsia="Times New Roman" w:hAnsi="Arial" w:cs="Arial"/>
          <w:b/>
          <w:noProof/>
          <w:lang w:eastAsia="it-IT"/>
        </w:rPr>
        <w:drawing>
          <wp:anchor distT="0" distB="0" distL="114300" distR="114300" simplePos="0" relativeHeight="251673600" behindDoc="0" locked="0" layoutInCell="1" allowOverlap="1">
            <wp:simplePos x="0" y="0"/>
            <wp:positionH relativeFrom="column">
              <wp:posOffset>45720</wp:posOffset>
            </wp:positionH>
            <wp:positionV relativeFrom="paragraph">
              <wp:posOffset>69850</wp:posOffset>
            </wp:positionV>
            <wp:extent cx="3752850" cy="2359025"/>
            <wp:effectExtent l="19050" t="19050" r="19050" b="22225"/>
            <wp:wrapSquare wrapText="bothSides"/>
            <wp:docPr id="11" name="Immagine 1" descr="Z:\1. COMUNICATI STAMPA\2018\GPP M_Inquadramento-04_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 COMUNICATI STAMPA\2018\GPP M_Inquadramento-04_IT_1.jpg"/>
                    <pic:cNvPicPr>
                      <a:picLocks noChangeAspect="1" noChangeArrowheads="1"/>
                    </pic:cNvPicPr>
                  </pic:nvPicPr>
                  <pic:blipFill>
                    <a:blip r:embed="rId15" cstate="print"/>
                    <a:srcRect/>
                    <a:stretch>
                      <a:fillRect/>
                    </a:stretch>
                  </pic:blipFill>
                  <pic:spPr bwMode="auto">
                    <a:xfrm>
                      <a:off x="0" y="0"/>
                      <a:ext cx="3752850" cy="2359025"/>
                    </a:xfrm>
                    <a:prstGeom prst="rect">
                      <a:avLst/>
                    </a:prstGeom>
                    <a:noFill/>
                    <a:ln w="3175">
                      <a:solidFill>
                        <a:schemeClr val="tx1"/>
                      </a:solidFill>
                      <a:miter lim="800000"/>
                      <a:headEnd/>
                      <a:tailEnd/>
                    </a:ln>
                  </pic:spPr>
                </pic:pic>
              </a:graphicData>
            </a:graphic>
          </wp:anchor>
        </w:drawing>
      </w:r>
    </w:p>
    <w:p w:rsidR="000831CE" w:rsidRPr="00007C04" w:rsidRDefault="000831CE" w:rsidP="000831CE">
      <w:pPr>
        <w:spacing w:after="0" w:line="240" w:lineRule="auto"/>
        <w:jc w:val="both"/>
        <w:rPr>
          <w:rFonts w:ascii="Arial" w:eastAsia="Times New Roman" w:hAnsi="Arial" w:cs="Arial"/>
          <w:lang w:eastAsia="it-IT"/>
        </w:rPr>
      </w:pPr>
      <w:r w:rsidRPr="00007C04">
        <w:rPr>
          <w:rFonts w:ascii="Arial" w:eastAsia="Times New Roman" w:hAnsi="Arial" w:cs="Arial"/>
          <w:lang w:eastAsia="it-IT"/>
        </w:rPr>
        <w:t>Il primo stadio di intervento ha previsto la rimozione di tutta quella parte di terreno proveniente dagli scavi di fine ‘800 e ‘900, che veniva riversato nella zona del cuneo.</w:t>
      </w:r>
    </w:p>
    <w:p w:rsidR="000831CE" w:rsidRPr="00007C04" w:rsidRDefault="000831CE" w:rsidP="000831CE">
      <w:pPr>
        <w:pStyle w:val="Standard"/>
        <w:jc w:val="both"/>
        <w:rPr>
          <w:rFonts w:ascii="Arial" w:hAnsi="Arial" w:cs="Arial"/>
          <w:sz w:val="22"/>
          <w:szCs w:val="22"/>
        </w:rPr>
      </w:pPr>
    </w:p>
    <w:p w:rsidR="000831CE" w:rsidRPr="00007C04" w:rsidRDefault="000831CE" w:rsidP="000831CE">
      <w:pPr>
        <w:pStyle w:val="Standard"/>
        <w:jc w:val="both"/>
        <w:rPr>
          <w:rFonts w:ascii="Arial" w:hAnsi="Arial" w:cs="Arial"/>
          <w:sz w:val="22"/>
          <w:szCs w:val="22"/>
        </w:rPr>
      </w:pPr>
      <w:r w:rsidRPr="00007C04">
        <w:rPr>
          <w:rFonts w:ascii="Arial" w:hAnsi="Arial" w:cs="Arial"/>
          <w:sz w:val="22"/>
          <w:szCs w:val="22"/>
        </w:rPr>
        <w:t>Al di sotto di questi livelli è stata riportata in evidenza la stratigrafia vulcanica, con il livello di cenere sovrapposto agli strati di lapillo.</w:t>
      </w:r>
    </w:p>
    <w:p w:rsidR="000831CE" w:rsidRPr="00007C04" w:rsidRDefault="000831CE" w:rsidP="000831CE">
      <w:pPr>
        <w:spacing w:after="0" w:line="240" w:lineRule="auto"/>
        <w:jc w:val="both"/>
        <w:rPr>
          <w:rFonts w:ascii="Arial" w:eastAsia="Times New Roman" w:hAnsi="Arial" w:cs="Arial"/>
          <w:lang w:eastAsia="it-IT"/>
        </w:rPr>
      </w:pPr>
    </w:p>
    <w:p w:rsidR="000831CE" w:rsidRPr="00007C04" w:rsidRDefault="000831CE" w:rsidP="000831CE">
      <w:pPr>
        <w:pStyle w:val="Standard"/>
        <w:jc w:val="both"/>
        <w:rPr>
          <w:rFonts w:ascii="Arial" w:hAnsi="Arial" w:cs="Arial"/>
          <w:sz w:val="22"/>
          <w:szCs w:val="22"/>
        </w:rPr>
      </w:pPr>
      <w:r w:rsidRPr="00007C04">
        <w:rPr>
          <w:rFonts w:ascii="Arial" w:hAnsi="Arial" w:cs="Arial"/>
          <w:b/>
          <w:sz w:val="22"/>
          <w:szCs w:val="22"/>
        </w:rPr>
        <w:t>Nell’area logistica</w:t>
      </w:r>
      <w:r w:rsidRPr="00007C04">
        <w:rPr>
          <w:rFonts w:ascii="Arial" w:hAnsi="Arial" w:cs="Arial"/>
          <w:sz w:val="22"/>
          <w:szCs w:val="22"/>
        </w:rPr>
        <w:t xml:space="preserve"> appositamente realizzata sul pianoro delle </w:t>
      </w:r>
      <w:proofErr w:type="spellStart"/>
      <w:r w:rsidRPr="00007C04">
        <w:rPr>
          <w:rFonts w:ascii="Arial" w:hAnsi="Arial" w:cs="Arial"/>
          <w:i/>
          <w:sz w:val="22"/>
          <w:szCs w:val="22"/>
        </w:rPr>
        <w:t>regiones</w:t>
      </w:r>
      <w:proofErr w:type="spellEnd"/>
      <w:r w:rsidRPr="00007C04">
        <w:rPr>
          <w:rFonts w:ascii="Arial" w:hAnsi="Arial" w:cs="Arial"/>
          <w:sz w:val="22"/>
          <w:szCs w:val="22"/>
        </w:rPr>
        <w:t xml:space="preserve"> IV e V è stato, invece, predisposto un grande deposito archeologico con annesso laboratorio, per assicurare il lavaggio, la siglatura, lo studio preliminare e la conservazione temporanea dei reperti emersi dagli scavi. </w:t>
      </w:r>
    </w:p>
    <w:p w:rsidR="000831CE" w:rsidRPr="00007C04" w:rsidRDefault="000831CE" w:rsidP="000831CE">
      <w:pPr>
        <w:pStyle w:val="Standard"/>
        <w:jc w:val="both"/>
        <w:rPr>
          <w:rFonts w:ascii="Arial" w:hAnsi="Arial" w:cs="Arial"/>
          <w:sz w:val="22"/>
          <w:szCs w:val="22"/>
        </w:rPr>
      </w:pPr>
    </w:p>
    <w:p w:rsidR="000831CE" w:rsidRPr="00007C04" w:rsidRDefault="000831CE" w:rsidP="000831CE">
      <w:pPr>
        <w:pStyle w:val="Standard"/>
        <w:jc w:val="both"/>
        <w:rPr>
          <w:rFonts w:ascii="Arial" w:hAnsi="Arial" w:cs="Arial"/>
          <w:sz w:val="22"/>
          <w:szCs w:val="22"/>
        </w:rPr>
      </w:pPr>
      <w:r w:rsidRPr="00007C04">
        <w:rPr>
          <w:rFonts w:ascii="Arial" w:hAnsi="Arial" w:cs="Arial"/>
          <w:sz w:val="22"/>
          <w:szCs w:val="22"/>
        </w:rPr>
        <w:t xml:space="preserve">Un aspetto inatteso delle indagini archeologiche finora condotte è stato il rinvenimento di un gran numero di reperti, quali antefisse e decorazioni fittili, frammenti di affreschi e di stucchi, frammenti di anfore e mattoni bollati, nella terra di risulta proveniente dagli scavi ottocenteschi e primo-novecenteschi svolti nelle adiacenze. Probabilmente all’epoca non c’era stato interesse al recupero di oggetti frammentari o non ricostruibili, che venivano pertanto scartati. </w:t>
      </w:r>
    </w:p>
    <w:p w:rsidR="000831CE" w:rsidRPr="000831CE" w:rsidRDefault="000831CE" w:rsidP="000831CE">
      <w:pPr>
        <w:pStyle w:val="Standard"/>
        <w:jc w:val="both"/>
        <w:rPr>
          <w:rFonts w:ascii="Arial" w:hAnsi="Arial" w:cs="Arial"/>
          <w:sz w:val="22"/>
          <w:szCs w:val="22"/>
        </w:rPr>
      </w:pPr>
      <w:r w:rsidRPr="00007C04">
        <w:rPr>
          <w:rFonts w:ascii="Arial" w:hAnsi="Arial" w:cs="Arial"/>
          <w:sz w:val="22"/>
          <w:szCs w:val="22"/>
        </w:rPr>
        <w:t>A partire da questo momento gli scavi, proseguendo in strati mai manomessi dopo l’eruzione del 79 d.C., potranno restituire sorprendenti reperti che saranno oggetto di studio multidisciplinare e di nuove metodologie di analisi.</w:t>
      </w:r>
    </w:p>
    <w:sectPr w:rsidR="000831CE" w:rsidRPr="000831CE" w:rsidSect="003A0D8E">
      <w:pgSz w:w="11906" w:h="16838" w:code="9"/>
      <w:pgMar w:top="709"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879"/>
    <w:rsid w:val="0003185E"/>
    <w:rsid w:val="00052F5B"/>
    <w:rsid w:val="000831CE"/>
    <w:rsid w:val="000A78FC"/>
    <w:rsid w:val="001060F6"/>
    <w:rsid w:val="00186BFE"/>
    <w:rsid w:val="001C6C77"/>
    <w:rsid w:val="001D6D88"/>
    <w:rsid w:val="002712D2"/>
    <w:rsid w:val="00333600"/>
    <w:rsid w:val="003530BF"/>
    <w:rsid w:val="00395608"/>
    <w:rsid w:val="003A0D8E"/>
    <w:rsid w:val="004515DB"/>
    <w:rsid w:val="004649D3"/>
    <w:rsid w:val="004B6568"/>
    <w:rsid w:val="004F197C"/>
    <w:rsid w:val="0057743E"/>
    <w:rsid w:val="005857D7"/>
    <w:rsid w:val="00614202"/>
    <w:rsid w:val="0065478D"/>
    <w:rsid w:val="007039CE"/>
    <w:rsid w:val="0083681F"/>
    <w:rsid w:val="008A26EA"/>
    <w:rsid w:val="008A75DB"/>
    <w:rsid w:val="009A2EDE"/>
    <w:rsid w:val="009A3FB8"/>
    <w:rsid w:val="00A01879"/>
    <w:rsid w:val="00A62701"/>
    <w:rsid w:val="00A77F3F"/>
    <w:rsid w:val="00A8226F"/>
    <w:rsid w:val="00A84B4C"/>
    <w:rsid w:val="00AC3855"/>
    <w:rsid w:val="00B5485B"/>
    <w:rsid w:val="00B82C75"/>
    <w:rsid w:val="00C0044D"/>
    <w:rsid w:val="00C271BA"/>
    <w:rsid w:val="00C5755B"/>
    <w:rsid w:val="00C70732"/>
    <w:rsid w:val="00D12C6C"/>
    <w:rsid w:val="00D537CE"/>
    <w:rsid w:val="00DA0E45"/>
    <w:rsid w:val="00DB3832"/>
    <w:rsid w:val="00DD1443"/>
    <w:rsid w:val="00DF0CB4"/>
    <w:rsid w:val="00DF3F6A"/>
    <w:rsid w:val="00E07314"/>
    <w:rsid w:val="00E57BB7"/>
    <w:rsid w:val="00EA3534"/>
    <w:rsid w:val="00F37595"/>
    <w:rsid w:val="00F44030"/>
    <w:rsid w:val="00FA7C61"/>
    <w:rsid w:val="00FF0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15DEF0-BFE9-45CC-BFCA-752C84C1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649D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8516347522887455965m8085257082906045941gmail-standard">
    <w:name w:val="m_8516347522887455965m_8085257082906045941gmail-standard"/>
    <w:basedOn w:val="Normale"/>
    <w:rsid w:val="008A26E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8516347522887455965m8085257082906045941m2593431244382530154gmail-standard">
    <w:name w:val="m_8516347522887455965m_8085257082906045941m_2593431244382530154gmail-standard"/>
    <w:basedOn w:val="Normale"/>
    <w:rsid w:val="008A26E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ndard">
    <w:name w:val="Standard"/>
    <w:rsid w:val="000831CE"/>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it-IT"/>
    </w:rPr>
  </w:style>
  <w:style w:type="paragraph" w:styleId="Testofumetto">
    <w:name w:val="Balloon Text"/>
    <w:basedOn w:val="Normale"/>
    <w:link w:val="TestofumettoCarattere"/>
    <w:uiPriority w:val="99"/>
    <w:semiHidden/>
    <w:unhideWhenUsed/>
    <w:rsid w:val="00A77F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77F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891476">
      <w:bodyDiv w:val="1"/>
      <w:marLeft w:val="0"/>
      <w:marRight w:val="0"/>
      <w:marTop w:val="0"/>
      <w:marBottom w:val="0"/>
      <w:divBdr>
        <w:top w:val="none" w:sz="0" w:space="0" w:color="auto"/>
        <w:left w:val="none" w:sz="0" w:space="0" w:color="auto"/>
        <w:bottom w:val="none" w:sz="0" w:space="0" w:color="auto"/>
        <w:right w:val="none" w:sz="0" w:space="0" w:color="auto"/>
      </w:divBdr>
      <w:divsChild>
        <w:div w:id="363602384">
          <w:marLeft w:val="0"/>
          <w:marRight w:val="0"/>
          <w:marTop w:val="0"/>
          <w:marBottom w:val="0"/>
          <w:divBdr>
            <w:top w:val="none" w:sz="0" w:space="0" w:color="auto"/>
            <w:left w:val="none" w:sz="0" w:space="0" w:color="auto"/>
            <w:bottom w:val="none" w:sz="0" w:space="0" w:color="auto"/>
            <w:right w:val="none" w:sz="0" w:space="0" w:color="auto"/>
          </w:divBdr>
        </w:div>
      </w:divsChild>
    </w:div>
    <w:div w:id="864514237">
      <w:bodyDiv w:val="1"/>
      <w:marLeft w:val="0"/>
      <w:marRight w:val="0"/>
      <w:marTop w:val="0"/>
      <w:marBottom w:val="0"/>
      <w:divBdr>
        <w:top w:val="none" w:sz="0" w:space="0" w:color="auto"/>
        <w:left w:val="none" w:sz="0" w:space="0" w:color="auto"/>
        <w:bottom w:val="none" w:sz="0" w:space="0" w:color="auto"/>
        <w:right w:val="none" w:sz="0" w:space="0" w:color="auto"/>
      </w:divBdr>
      <w:divsChild>
        <w:div w:id="1095714952">
          <w:marLeft w:val="0"/>
          <w:marRight w:val="0"/>
          <w:marTop w:val="0"/>
          <w:marBottom w:val="0"/>
          <w:divBdr>
            <w:top w:val="none" w:sz="0" w:space="0" w:color="auto"/>
            <w:left w:val="none" w:sz="0" w:space="0" w:color="auto"/>
            <w:bottom w:val="none" w:sz="0" w:space="0" w:color="auto"/>
            <w:right w:val="none" w:sz="0" w:space="0" w:color="auto"/>
          </w:divBdr>
        </w:div>
      </w:divsChild>
    </w:div>
    <w:div w:id="1025793836">
      <w:bodyDiv w:val="1"/>
      <w:marLeft w:val="0"/>
      <w:marRight w:val="0"/>
      <w:marTop w:val="0"/>
      <w:marBottom w:val="0"/>
      <w:divBdr>
        <w:top w:val="none" w:sz="0" w:space="0" w:color="auto"/>
        <w:left w:val="none" w:sz="0" w:space="0" w:color="auto"/>
        <w:bottom w:val="none" w:sz="0" w:space="0" w:color="auto"/>
        <w:right w:val="none" w:sz="0" w:space="0" w:color="auto"/>
      </w:divBdr>
      <w:divsChild>
        <w:div w:id="2005860687">
          <w:marLeft w:val="0"/>
          <w:marRight w:val="0"/>
          <w:marTop w:val="0"/>
          <w:marBottom w:val="0"/>
          <w:divBdr>
            <w:top w:val="none" w:sz="0" w:space="0" w:color="auto"/>
            <w:left w:val="none" w:sz="0" w:space="0" w:color="auto"/>
            <w:bottom w:val="none" w:sz="0" w:space="0" w:color="auto"/>
            <w:right w:val="none" w:sz="0" w:space="0" w:color="auto"/>
          </w:divBdr>
          <w:divsChild>
            <w:div w:id="15915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592">
      <w:bodyDiv w:val="1"/>
      <w:marLeft w:val="0"/>
      <w:marRight w:val="0"/>
      <w:marTop w:val="0"/>
      <w:marBottom w:val="0"/>
      <w:divBdr>
        <w:top w:val="none" w:sz="0" w:space="0" w:color="auto"/>
        <w:left w:val="none" w:sz="0" w:space="0" w:color="auto"/>
        <w:bottom w:val="none" w:sz="0" w:space="0" w:color="auto"/>
        <w:right w:val="none" w:sz="0" w:space="0" w:color="auto"/>
      </w:divBdr>
      <w:divsChild>
        <w:div w:id="609896873">
          <w:marLeft w:val="0"/>
          <w:marRight w:val="0"/>
          <w:marTop w:val="0"/>
          <w:marBottom w:val="0"/>
          <w:divBdr>
            <w:top w:val="none" w:sz="0" w:space="0" w:color="auto"/>
            <w:left w:val="none" w:sz="0" w:space="0" w:color="auto"/>
            <w:bottom w:val="none" w:sz="0" w:space="0" w:color="auto"/>
            <w:right w:val="none" w:sz="0" w:space="0" w:color="auto"/>
          </w:divBdr>
          <w:divsChild>
            <w:div w:id="17896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7823">
      <w:bodyDiv w:val="1"/>
      <w:marLeft w:val="0"/>
      <w:marRight w:val="0"/>
      <w:marTop w:val="0"/>
      <w:marBottom w:val="0"/>
      <w:divBdr>
        <w:top w:val="none" w:sz="0" w:space="0" w:color="auto"/>
        <w:left w:val="none" w:sz="0" w:space="0" w:color="auto"/>
        <w:bottom w:val="none" w:sz="0" w:space="0" w:color="auto"/>
        <w:right w:val="none" w:sz="0" w:space="0" w:color="auto"/>
      </w:divBdr>
      <w:divsChild>
        <w:div w:id="898588211">
          <w:marLeft w:val="0"/>
          <w:marRight w:val="0"/>
          <w:marTop w:val="0"/>
          <w:marBottom w:val="0"/>
          <w:divBdr>
            <w:top w:val="none" w:sz="0" w:space="0" w:color="auto"/>
            <w:left w:val="none" w:sz="0" w:space="0" w:color="auto"/>
            <w:bottom w:val="none" w:sz="0" w:space="0" w:color="auto"/>
            <w:right w:val="none" w:sz="0" w:space="0" w:color="auto"/>
          </w:divBdr>
          <w:divsChild>
            <w:div w:id="5557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1627</Words>
  <Characters>9278</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maiella.brunetto</dc:creator>
  <cp:lastModifiedBy>Chiara Somma</cp:lastModifiedBy>
  <cp:revision>2</cp:revision>
  <cp:lastPrinted>2018-06-08T07:00:00Z</cp:lastPrinted>
  <dcterms:created xsi:type="dcterms:W3CDTF">2018-10-14T19:10:00Z</dcterms:created>
  <dcterms:modified xsi:type="dcterms:W3CDTF">2018-10-14T19:10:00Z</dcterms:modified>
</cp:coreProperties>
</file>