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A16C5F" w14:textId="77777777" w:rsidR="008B43F4" w:rsidRPr="004F3D8E" w:rsidRDefault="00DB2151" w:rsidP="00DB2151">
      <w:pPr>
        <w:jc w:val="center"/>
        <w:rPr>
          <w:rFonts w:asciiTheme="majorHAnsi" w:hAnsiTheme="majorHAnsi" w:cstheme="majorHAnsi"/>
          <w:b/>
        </w:rPr>
      </w:pPr>
      <w:r w:rsidRPr="004F3D8E">
        <w:rPr>
          <w:rFonts w:asciiTheme="majorHAnsi" w:hAnsiTheme="majorHAnsi" w:cstheme="majorHAnsi"/>
          <w:b/>
        </w:rPr>
        <w:t>MINISTERO DELLA CULTURA</w:t>
      </w:r>
    </w:p>
    <w:p w14:paraId="09C75ABF" w14:textId="77777777" w:rsidR="00DB2151" w:rsidRPr="004F3D8E" w:rsidRDefault="00DB2151" w:rsidP="00DB2151">
      <w:pPr>
        <w:jc w:val="center"/>
        <w:rPr>
          <w:rFonts w:asciiTheme="majorHAnsi" w:hAnsiTheme="majorHAnsi" w:cstheme="majorHAnsi"/>
          <w:b/>
        </w:rPr>
      </w:pPr>
      <w:r w:rsidRPr="004F3D8E">
        <w:rPr>
          <w:rFonts w:asciiTheme="majorHAnsi" w:hAnsiTheme="majorHAnsi" w:cstheme="majorHAnsi"/>
          <w:b/>
        </w:rPr>
        <w:t>PARCO ARCHEOLOGICO DI POMPEI</w:t>
      </w:r>
    </w:p>
    <w:p w14:paraId="2E31FC48" w14:textId="646FE172" w:rsidR="00EC5842" w:rsidRDefault="00DB2151" w:rsidP="00EC5842">
      <w:pPr>
        <w:jc w:val="center"/>
        <w:rPr>
          <w:rFonts w:asciiTheme="majorHAnsi" w:hAnsiTheme="majorHAnsi" w:cstheme="majorHAnsi"/>
          <w:b/>
        </w:rPr>
      </w:pPr>
      <w:r w:rsidRPr="004F3D8E">
        <w:rPr>
          <w:rFonts w:asciiTheme="majorHAnsi" w:hAnsiTheme="majorHAnsi" w:cstheme="majorHAnsi"/>
          <w:b/>
        </w:rPr>
        <w:t>CONTRATTO</w:t>
      </w:r>
    </w:p>
    <w:p w14:paraId="4E492C7D" w14:textId="77777777" w:rsidR="007F31F9" w:rsidRDefault="007F31F9" w:rsidP="00DB2151">
      <w:pPr>
        <w:jc w:val="center"/>
        <w:rPr>
          <w:rFonts w:asciiTheme="majorHAnsi" w:hAnsiTheme="majorHAnsi" w:cstheme="majorHAnsi"/>
          <w:b/>
        </w:rPr>
      </w:pPr>
      <w:r w:rsidRPr="007F31F9">
        <w:rPr>
          <w:rFonts w:asciiTheme="majorHAnsi" w:hAnsiTheme="majorHAnsi" w:cstheme="majorHAnsi"/>
          <w:b/>
        </w:rPr>
        <w:t xml:space="preserve">PROCEDURA APERTA EX ART. 71 D.LGS. 36/2023 PER L’AFFIDAMENTO DEL SERVIZIO DI NAVETTA NELL’AMBITO DELLA GRANDE POMPEI </w:t>
      </w:r>
    </w:p>
    <w:p w14:paraId="1D14FB4B" w14:textId="0227DCAB" w:rsidR="00DB2151" w:rsidRPr="004F3D8E" w:rsidRDefault="00CC6E67" w:rsidP="00DB2151">
      <w:pPr>
        <w:jc w:val="center"/>
        <w:rPr>
          <w:rFonts w:asciiTheme="majorHAnsi" w:hAnsiTheme="majorHAnsi" w:cstheme="majorHAnsi"/>
          <w:b/>
        </w:rPr>
      </w:pPr>
      <w:r w:rsidRPr="004F3D8E">
        <w:rPr>
          <w:rFonts w:asciiTheme="majorHAnsi" w:hAnsiTheme="majorHAnsi" w:cstheme="majorHAnsi"/>
          <w:b/>
        </w:rPr>
        <w:t>TRA</w:t>
      </w:r>
    </w:p>
    <w:p w14:paraId="48F93E11" w14:textId="77777777" w:rsidR="00DB2151" w:rsidRPr="004F3D8E" w:rsidRDefault="00DB2151" w:rsidP="00DB2151">
      <w:pPr>
        <w:spacing w:line="276" w:lineRule="auto"/>
        <w:jc w:val="both"/>
        <w:rPr>
          <w:rFonts w:asciiTheme="majorHAnsi" w:hAnsiTheme="majorHAnsi" w:cstheme="majorHAnsi"/>
          <w:b/>
          <w:bCs/>
        </w:rPr>
      </w:pPr>
      <w:r w:rsidRPr="004F3D8E">
        <w:rPr>
          <w:rFonts w:asciiTheme="majorHAnsi" w:hAnsiTheme="majorHAnsi" w:cstheme="majorHAnsi"/>
          <w:bCs/>
        </w:rPr>
        <w:t xml:space="preserve">il </w:t>
      </w:r>
      <w:r w:rsidRPr="004F3D8E">
        <w:rPr>
          <w:rFonts w:asciiTheme="majorHAnsi" w:hAnsiTheme="majorHAnsi" w:cstheme="majorHAnsi"/>
          <w:b/>
          <w:bCs/>
        </w:rPr>
        <w:t>Parco Archeologico di Pompei</w:t>
      </w:r>
      <w:r w:rsidRPr="004F3D8E">
        <w:rPr>
          <w:rFonts w:asciiTheme="majorHAnsi" w:hAnsiTheme="majorHAnsi" w:cstheme="majorHAnsi"/>
          <w:bCs/>
        </w:rPr>
        <w:t xml:space="preserve">, rappresentato ai fini del presente atto dal Dott. Gabriel Johannes </w:t>
      </w:r>
      <w:proofErr w:type="spellStart"/>
      <w:r w:rsidRPr="004F3D8E">
        <w:rPr>
          <w:rFonts w:asciiTheme="majorHAnsi" w:hAnsiTheme="majorHAnsi" w:cstheme="majorHAnsi"/>
          <w:bCs/>
        </w:rPr>
        <w:t>Zuchtriegel</w:t>
      </w:r>
      <w:proofErr w:type="spellEnd"/>
      <w:r w:rsidRPr="004F3D8E">
        <w:rPr>
          <w:rFonts w:asciiTheme="majorHAnsi" w:hAnsiTheme="majorHAnsi" w:cstheme="majorHAnsi"/>
          <w:bCs/>
        </w:rPr>
        <w:t>, nato a Weingarten (Germania), il 24.6.1981, che interviene ed agisce in rappresentanza dello stesso nella sua qualità di Direttore Generale, ed elettivamente domiciliato ai fini del presente Contratto in Pompei, Via Plinio n. 26, (nel seguito, per brevità, anche “</w:t>
      </w:r>
      <w:r w:rsidRPr="004F3D8E">
        <w:rPr>
          <w:rFonts w:asciiTheme="majorHAnsi" w:hAnsiTheme="majorHAnsi" w:cstheme="majorHAnsi"/>
          <w:b/>
          <w:bCs/>
        </w:rPr>
        <w:t>Committente</w:t>
      </w:r>
      <w:r w:rsidRPr="004F3D8E">
        <w:rPr>
          <w:rFonts w:asciiTheme="majorHAnsi" w:hAnsiTheme="majorHAnsi" w:cstheme="majorHAnsi"/>
          <w:bCs/>
        </w:rPr>
        <w:t>”)</w:t>
      </w:r>
    </w:p>
    <w:p w14:paraId="1CCEF981" w14:textId="3644600E" w:rsidR="00DB2151" w:rsidRPr="004F3D8E" w:rsidRDefault="00CC6E67" w:rsidP="00DB2151">
      <w:pPr>
        <w:spacing w:after="240" w:line="276" w:lineRule="auto"/>
        <w:jc w:val="center"/>
        <w:rPr>
          <w:rFonts w:asciiTheme="majorHAnsi" w:hAnsiTheme="majorHAnsi" w:cstheme="majorHAnsi"/>
          <w:bCs/>
        </w:rPr>
      </w:pPr>
      <w:r w:rsidRPr="004F3D8E">
        <w:rPr>
          <w:rFonts w:asciiTheme="majorHAnsi" w:hAnsiTheme="majorHAnsi" w:cstheme="majorHAnsi"/>
          <w:b/>
          <w:bCs/>
        </w:rPr>
        <w:t>E</w:t>
      </w:r>
    </w:p>
    <w:p w14:paraId="6D094455" w14:textId="61ECDFDC" w:rsidR="00DB2151" w:rsidRPr="004F3D8E" w:rsidRDefault="007F31F9" w:rsidP="00DB2151">
      <w:pPr>
        <w:spacing w:line="276" w:lineRule="auto"/>
        <w:jc w:val="both"/>
        <w:rPr>
          <w:rFonts w:asciiTheme="majorHAnsi" w:hAnsiTheme="majorHAnsi" w:cstheme="majorHAnsi"/>
          <w:bCs/>
        </w:rPr>
      </w:pPr>
      <w:r>
        <w:rPr>
          <w:rFonts w:asciiTheme="majorHAnsi" w:hAnsiTheme="majorHAnsi" w:cstheme="majorHAnsi"/>
          <w:b/>
        </w:rPr>
        <w:t>___________________________________________,</w:t>
      </w:r>
      <w:r w:rsidR="00DB2151" w:rsidRPr="004F3D8E">
        <w:rPr>
          <w:rFonts w:asciiTheme="majorHAnsi" w:hAnsiTheme="majorHAnsi" w:cstheme="majorHAnsi"/>
          <w:bCs/>
        </w:rPr>
        <w:t xml:space="preserve"> in persona del legale rappresentante pro tempore </w:t>
      </w:r>
      <w:r w:rsidR="007918B1">
        <w:rPr>
          <w:rFonts w:asciiTheme="majorHAnsi" w:hAnsiTheme="majorHAnsi" w:cstheme="majorHAnsi"/>
          <w:bCs/>
        </w:rPr>
        <w:t xml:space="preserve">sig. </w:t>
      </w:r>
      <w:r>
        <w:rPr>
          <w:rFonts w:asciiTheme="majorHAnsi" w:hAnsiTheme="majorHAnsi" w:cstheme="majorHAnsi"/>
          <w:bCs/>
        </w:rPr>
        <w:t>_____________________</w:t>
      </w:r>
      <w:r w:rsidR="00DB2151" w:rsidRPr="004F3D8E">
        <w:rPr>
          <w:rFonts w:asciiTheme="majorHAnsi" w:hAnsiTheme="majorHAnsi" w:cstheme="majorHAnsi"/>
          <w:bCs/>
        </w:rPr>
        <w:t xml:space="preserve"> (di seguito per brevità anche “</w:t>
      </w:r>
      <w:r w:rsidR="00DB2151" w:rsidRPr="004F3D8E">
        <w:rPr>
          <w:rFonts w:asciiTheme="majorHAnsi" w:hAnsiTheme="majorHAnsi" w:cstheme="majorHAnsi"/>
          <w:b/>
          <w:bCs/>
        </w:rPr>
        <w:t>Impresa</w:t>
      </w:r>
      <w:r w:rsidR="00DB2151" w:rsidRPr="004F3D8E">
        <w:rPr>
          <w:rFonts w:asciiTheme="majorHAnsi" w:hAnsiTheme="majorHAnsi" w:cstheme="majorHAnsi"/>
          <w:bCs/>
        </w:rPr>
        <w:t>” o “</w:t>
      </w:r>
      <w:r w:rsidR="00E05B63" w:rsidRPr="004F3D8E">
        <w:rPr>
          <w:rFonts w:asciiTheme="majorHAnsi" w:hAnsiTheme="majorHAnsi" w:cstheme="majorHAnsi"/>
          <w:b/>
          <w:bCs/>
        </w:rPr>
        <w:t>Appaltatore</w:t>
      </w:r>
      <w:r w:rsidR="00DB2151" w:rsidRPr="004F3D8E">
        <w:rPr>
          <w:rFonts w:asciiTheme="majorHAnsi" w:hAnsiTheme="majorHAnsi" w:cstheme="majorHAnsi"/>
          <w:bCs/>
        </w:rPr>
        <w:t xml:space="preserve">”) </w:t>
      </w:r>
    </w:p>
    <w:p w14:paraId="178F5C2E" w14:textId="251B4CAC" w:rsidR="00DB2151" w:rsidRPr="004F3D8E" w:rsidRDefault="00DB2151" w:rsidP="00DB2151">
      <w:pPr>
        <w:spacing w:line="276" w:lineRule="auto"/>
        <w:jc w:val="both"/>
        <w:rPr>
          <w:rFonts w:asciiTheme="majorHAnsi" w:hAnsiTheme="majorHAnsi" w:cstheme="majorHAnsi"/>
          <w:bCs/>
        </w:rPr>
      </w:pPr>
      <w:r w:rsidRPr="004F3D8E">
        <w:rPr>
          <w:rFonts w:asciiTheme="majorHAnsi" w:hAnsiTheme="majorHAnsi" w:cstheme="majorHAnsi"/>
          <w:bCs/>
        </w:rPr>
        <w:t>(nel seguito per brevità congiuntamente anche le “</w:t>
      </w:r>
      <w:r w:rsidRPr="004F3D8E">
        <w:rPr>
          <w:rFonts w:asciiTheme="majorHAnsi" w:hAnsiTheme="majorHAnsi" w:cstheme="majorHAnsi"/>
          <w:b/>
          <w:bCs/>
        </w:rPr>
        <w:t>Parti</w:t>
      </w:r>
      <w:r w:rsidRPr="004F3D8E">
        <w:rPr>
          <w:rFonts w:asciiTheme="majorHAnsi" w:hAnsiTheme="majorHAnsi" w:cstheme="majorHAnsi"/>
          <w:bCs/>
        </w:rPr>
        <w:t>”)</w:t>
      </w:r>
    </w:p>
    <w:p w14:paraId="23593701" w14:textId="02291BAD" w:rsidR="00E05B63" w:rsidRPr="004F3D8E" w:rsidRDefault="00E05B63" w:rsidP="00E05B63">
      <w:pPr>
        <w:spacing w:line="276" w:lineRule="auto"/>
        <w:jc w:val="center"/>
        <w:rPr>
          <w:rFonts w:asciiTheme="majorHAnsi" w:hAnsiTheme="majorHAnsi" w:cstheme="majorHAnsi"/>
          <w:b/>
          <w:bCs/>
        </w:rPr>
      </w:pPr>
      <w:r w:rsidRPr="004F3D8E">
        <w:rPr>
          <w:rFonts w:asciiTheme="majorHAnsi" w:hAnsiTheme="majorHAnsi" w:cstheme="majorHAnsi"/>
          <w:b/>
          <w:bCs/>
        </w:rPr>
        <w:t>PREMESSO CHE</w:t>
      </w:r>
    </w:p>
    <w:p w14:paraId="4C781094" w14:textId="76E58C61" w:rsidR="00E05B63" w:rsidRPr="004F3D8E" w:rsidRDefault="00E05B63" w:rsidP="007F31F9">
      <w:pPr>
        <w:pStyle w:val="Paragrafoelenco"/>
        <w:widowControl w:val="0"/>
        <w:numPr>
          <w:ilvl w:val="0"/>
          <w:numId w:val="1"/>
        </w:numPr>
        <w:tabs>
          <w:tab w:val="left" w:pos="615"/>
        </w:tabs>
        <w:autoSpaceDE w:val="0"/>
        <w:autoSpaceDN w:val="0"/>
        <w:spacing w:before="60" w:line="276" w:lineRule="auto"/>
        <w:ind w:right="148"/>
        <w:contextualSpacing w:val="0"/>
        <w:jc w:val="both"/>
        <w:rPr>
          <w:rFonts w:asciiTheme="majorHAnsi" w:hAnsiTheme="majorHAnsi" w:cstheme="majorHAnsi"/>
          <w:sz w:val="22"/>
          <w:szCs w:val="22"/>
        </w:rPr>
      </w:pPr>
      <w:r w:rsidRPr="004F3D8E">
        <w:rPr>
          <w:rFonts w:asciiTheme="majorHAnsi" w:hAnsiTheme="majorHAnsi" w:cstheme="majorHAnsi"/>
          <w:sz w:val="22"/>
          <w:szCs w:val="22"/>
        </w:rPr>
        <w:t>con determina a contrarre n</w:t>
      </w:r>
      <w:r w:rsidR="007F31F9">
        <w:rPr>
          <w:rFonts w:asciiTheme="majorHAnsi" w:hAnsiTheme="majorHAnsi" w:cstheme="majorHAnsi"/>
          <w:sz w:val="22"/>
          <w:szCs w:val="22"/>
        </w:rPr>
        <w:t>_________</w:t>
      </w:r>
      <w:r w:rsidRPr="004F3D8E">
        <w:rPr>
          <w:rFonts w:asciiTheme="majorHAnsi" w:hAnsiTheme="majorHAnsi" w:cstheme="majorHAnsi"/>
          <w:color w:val="080000"/>
          <w:sz w:val="22"/>
          <w:szCs w:val="22"/>
        </w:rPr>
        <w:t>, che qui si abbia per integralmente ripetuta, il Parco Archeologico di Pompei ha indetto</w:t>
      </w:r>
      <w:r w:rsidRPr="004F3D8E">
        <w:rPr>
          <w:rFonts w:asciiTheme="majorHAnsi" w:hAnsiTheme="majorHAnsi" w:cstheme="majorHAnsi"/>
          <w:bCs/>
          <w:color w:val="080000"/>
          <w:sz w:val="22"/>
          <w:szCs w:val="22"/>
        </w:rPr>
        <w:t xml:space="preserve"> una procedura aperta, </w:t>
      </w:r>
      <w:r w:rsidRPr="004F3D8E">
        <w:rPr>
          <w:rFonts w:asciiTheme="majorHAnsi" w:hAnsiTheme="majorHAnsi" w:cstheme="majorHAnsi"/>
          <w:bCs/>
          <w:i/>
          <w:color w:val="080000"/>
          <w:sz w:val="22"/>
          <w:szCs w:val="22"/>
        </w:rPr>
        <w:t>ex</w:t>
      </w:r>
      <w:r w:rsidRPr="004F3D8E">
        <w:rPr>
          <w:rFonts w:asciiTheme="majorHAnsi" w:hAnsiTheme="majorHAnsi" w:cstheme="majorHAnsi"/>
          <w:bCs/>
          <w:color w:val="080000"/>
          <w:sz w:val="22"/>
          <w:szCs w:val="22"/>
        </w:rPr>
        <w:t xml:space="preserve"> art. 71 d.lgs. 36/2023 per l’affidamento, in appalto,</w:t>
      </w:r>
      <w:r w:rsidR="007F31F9">
        <w:rPr>
          <w:rFonts w:asciiTheme="majorHAnsi" w:hAnsiTheme="majorHAnsi" w:cstheme="majorHAnsi"/>
          <w:bCs/>
          <w:color w:val="080000"/>
          <w:sz w:val="22"/>
          <w:szCs w:val="22"/>
        </w:rPr>
        <w:t xml:space="preserve"> </w:t>
      </w:r>
      <w:r w:rsidR="007F31F9" w:rsidRPr="007F31F9">
        <w:rPr>
          <w:rFonts w:asciiTheme="majorHAnsi" w:hAnsiTheme="majorHAnsi" w:cstheme="majorHAnsi"/>
          <w:bCs/>
          <w:color w:val="080000"/>
          <w:sz w:val="22"/>
          <w:szCs w:val="22"/>
        </w:rPr>
        <w:t xml:space="preserve">del servizio di navetta nell’ambito della </w:t>
      </w:r>
      <w:r w:rsidR="007F31F9">
        <w:rPr>
          <w:rFonts w:asciiTheme="majorHAnsi" w:hAnsiTheme="majorHAnsi" w:cstheme="majorHAnsi"/>
          <w:bCs/>
          <w:color w:val="080000"/>
          <w:sz w:val="22"/>
          <w:szCs w:val="22"/>
        </w:rPr>
        <w:t>G</w:t>
      </w:r>
      <w:r w:rsidR="007F31F9" w:rsidRPr="007F31F9">
        <w:rPr>
          <w:rFonts w:asciiTheme="majorHAnsi" w:hAnsiTheme="majorHAnsi" w:cstheme="majorHAnsi"/>
          <w:bCs/>
          <w:color w:val="080000"/>
          <w:sz w:val="22"/>
          <w:szCs w:val="22"/>
        </w:rPr>
        <w:t xml:space="preserve">rande </w:t>
      </w:r>
      <w:r w:rsidR="007F31F9">
        <w:rPr>
          <w:rFonts w:asciiTheme="majorHAnsi" w:hAnsiTheme="majorHAnsi" w:cstheme="majorHAnsi"/>
          <w:bCs/>
          <w:color w:val="080000"/>
          <w:sz w:val="22"/>
          <w:szCs w:val="22"/>
        </w:rPr>
        <w:t>P</w:t>
      </w:r>
      <w:r w:rsidR="007F31F9" w:rsidRPr="007F31F9">
        <w:rPr>
          <w:rFonts w:asciiTheme="majorHAnsi" w:hAnsiTheme="majorHAnsi" w:cstheme="majorHAnsi"/>
          <w:bCs/>
          <w:color w:val="080000"/>
          <w:sz w:val="22"/>
          <w:szCs w:val="22"/>
        </w:rPr>
        <w:t>ompei</w:t>
      </w:r>
      <w:r w:rsidRPr="004F3D8E">
        <w:rPr>
          <w:rFonts w:asciiTheme="majorHAnsi" w:hAnsiTheme="majorHAnsi" w:cstheme="majorHAnsi"/>
          <w:bCs/>
          <w:color w:val="080000"/>
          <w:sz w:val="22"/>
          <w:szCs w:val="22"/>
        </w:rPr>
        <w:t>;</w:t>
      </w:r>
    </w:p>
    <w:p w14:paraId="79A5DF80" w14:textId="0117AD46" w:rsidR="00E05B63" w:rsidRPr="007F31F9" w:rsidRDefault="00E05B63" w:rsidP="007F31F9">
      <w:pPr>
        <w:pStyle w:val="Paragrafoelenco"/>
        <w:numPr>
          <w:ilvl w:val="0"/>
          <w:numId w:val="1"/>
        </w:numPr>
        <w:ind w:right="-1"/>
        <w:jc w:val="both"/>
        <w:rPr>
          <w:rFonts w:asciiTheme="majorHAnsi" w:hAnsiTheme="majorHAnsi" w:cstheme="majorHAnsi"/>
          <w:sz w:val="22"/>
          <w:szCs w:val="22"/>
        </w:rPr>
      </w:pPr>
      <w:r w:rsidRPr="004F3D8E">
        <w:rPr>
          <w:rFonts w:asciiTheme="majorHAnsi" w:hAnsiTheme="majorHAnsi" w:cstheme="majorHAnsi"/>
          <w:color w:val="080000"/>
          <w:sz w:val="22"/>
          <w:szCs w:val="22"/>
        </w:rPr>
        <w:t xml:space="preserve">in data </w:t>
      </w:r>
      <w:r w:rsidR="007F31F9">
        <w:rPr>
          <w:rFonts w:asciiTheme="majorHAnsi" w:hAnsiTheme="majorHAnsi" w:cstheme="majorHAnsi"/>
          <w:color w:val="080000"/>
          <w:sz w:val="22"/>
          <w:szCs w:val="22"/>
        </w:rPr>
        <w:t>_____</w:t>
      </w:r>
      <w:r w:rsidRPr="004F3D8E">
        <w:rPr>
          <w:rFonts w:asciiTheme="majorHAnsi" w:hAnsiTheme="majorHAnsi" w:cstheme="majorHAnsi"/>
          <w:color w:val="080000"/>
          <w:sz w:val="22"/>
          <w:szCs w:val="22"/>
        </w:rPr>
        <w:t xml:space="preserve"> è stato pubblicato l’avviso di gara su piattaforma ANAC e</w:t>
      </w:r>
      <w:r w:rsidRPr="004F3D8E">
        <w:rPr>
          <w:rFonts w:asciiTheme="majorHAnsi" w:hAnsiTheme="majorHAnsi" w:cstheme="majorHAnsi"/>
          <w:b/>
          <w:color w:val="080000"/>
          <w:sz w:val="22"/>
          <w:szCs w:val="22"/>
        </w:rPr>
        <w:t xml:space="preserve"> </w:t>
      </w:r>
      <w:r w:rsidRPr="004F3D8E">
        <w:rPr>
          <w:rFonts w:asciiTheme="majorHAnsi" w:hAnsiTheme="majorHAnsi" w:cstheme="majorHAnsi"/>
          <w:sz w:val="22"/>
          <w:szCs w:val="22"/>
        </w:rPr>
        <w:t xml:space="preserve">la procedura di gara è stata pubblicata sulla piattaforma ASP della società CONSIP con numero identificativo </w:t>
      </w:r>
      <w:r w:rsidR="007F31F9">
        <w:rPr>
          <w:rFonts w:asciiTheme="majorHAnsi" w:hAnsiTheme="majorHAnsi" w:cstheme="majorHAnsi"/>
          <w:sz w:val="22"/>
          <w:szCs w:val="22"/>
        </w:rPr>
        <w:t>_______</w:t>
      </w:r>
      <w:r w:rsidRPr="004F3D8E">
        <w:rPr>
          <w:rFonts w:asciiTheme="majorHAnsi" w:hAnsiTheme="majorHAnsi" w:cstheme="majorHAnsi"/>
          <w:sz w:val="22"/>
          <w:szCs w:val="22"/>
        </w:rPr>
        <w:t xml:space="preserve">; </w:t>
      </w:r>
    </w:p>
    <w:p w14:paraId="46F692C0" w14:textId="77777777" w:rsidR="00E05B63" w:rsidRPr="004F3D8E" w:rsidRDefault="00E05B63" w:rsidP="00E05B63">
      <w:pPr>
        <w:pStyle w:val="Paragrafoelenco"/>
        <w:widowControl w:val="0"/>
        <w:numPr>
          <w:ilvl w:val="0"/>
          <w:numId w:val="1"/>
        </w:numPr>
        <w:tabs>
          <w:tab w:val="left" w:pos="615"/>
        </w:tabs>
        <w:autoSpaceDE w:val="0"/>
        <w:autoSpaceDN w:val="0"/>
        <w:spacing w:before="65" w:line="276" w:lineRule="auto"/>
        <w:ind w:right="155"/>
        <w:contextualSpacing w:val="0"/>
        <w:jc w:val="both"/>
        <w:rPr>
          <w:rFonts w:asciiTheme="majorHAnsi" w:hAnsiTheme="majorHAnsi" w:cstheme="majorHAnsi"/>
          <w:sz w:val="22"/>
          <w:szCs w:val="22"/>
        </w:rPr>
      </w:pPr>
      <w:r w:rsidRPr="004F3D8E">
        <w:rPr>
          <w:rFonts w:asciiTheme="majorHAnsi" w:hAnsiTheme="majorHAnsi" w:cstheme="majorHAnsi"/>
          <w:sz w:val="22"/>
          <w:szCs w:val="22"/>
        </w:rPr>
        <w:t>gli altri atti di gara sono stati messi a disposizione degli operatori economici interessati mediante</w:t>
      </w:r>
      <w:r w:rsidRPr="004F3D8E">
        <w:rPr>
          <w:rFonts w:asciiTheme="majorHAnsi" w:hAnsiTheme="majorHAnsi" w:cstheme="majorHAnsi"/>
          <w:spacing w:val="1"/>
          <w:sz w:val="22"/>
          <w:szCs w:val="22"/>
        </w:rPr>
        <w:t xml:space="preserve"> </w:t>
      </w:r>
      <w:r w:rsidRPr="004F3D8E">
        <w:rPr>
          <w:rFonts w:asciiTheme="majorHAnsi" w:hAnsiTheme="majorHAnsi" w:cstheme="majorHAnsi"/>
          <w:sz w:val="22"/>
          <w:szCs w:val="22"/>
        </w:rPr>
        <w:t>pubblicazione</w:t>
      </w:r>
      <w:r w:rsidRPr="004F3D8E">
        <w:rPr>
          <w:rFonts w:asciiTheme="majorHAnsi" w:hAnsiTheme="majorHAnsi" w:cstheme="majorHAnsi"/>
          <w:spacing w:val="-1"/>
          <w:sz w:val="22"/>
          <w:szCs w:val="22"/>
        </w:rPr>
        <w:t xml:space="preserve"> </w:t>
      </w:r>
      <w:r w:rsidRPr="004F3D8E">
        <w:rPr>
          <w:rFonts w:asciiTheme="majorHAnsi" w:hAnsiTheme="majorHAnsi" w:cstheme="majorHAnsi"/>
          <w:sz w:val="22"/>
          <w:szCs w:val="22"/>
        </w:rPr>
        <w:t>sul sito</w:t>
      </w:r>
      <w:r w:rsidRPr="004F3D8E">
        <w:rPr>
          <w:rFonts w:asciiTheme="majorHAnsi" w:hAnsiTheme="majorHAnsi" w:cstheme="majorHAnsi"/>
          <w:spacing w:val="-2"/>
          <w:sz w:val="22"/>
          <w:szCs w:val="22"/>
        </w:rPr>
        <w:t xml:space="preserve"> </w:t>
      </w:r>
      <w:r w:rsidRPr="004F3D8E">
        <w:rPr>
          <w:rFonts w:asciiTheme="majorHAnsi" w:hAnsiTheme="majorHAnsi" w:cstheme="majorHAnsi"/>
          <w:sz w:val="22"/>
          <w:szCs w:val="22"/>
        </w:rPr>
        <w:t>Internet</w:t>
      </w:r>
      <w:r w:rsidRPr="004F3D8E">
        <w:rPr>
          <w:rFonts w:asciiTheme="majorHAnsi" w:hAnsiTheme="majorHAnsi" w:cstheme="majorHAnsi"/>
          <w:spacing w:val="-1"/>
          <w:sz w:val="22"/>
          <w:szCs w:val="22"/>
        </w:rPr>
        <w:t xml:space="preserve"> </w:t>
      </w:r>
      <w:r w:rsidRPr="004F3D8E">
        <w:rPr>
          <w:rFonts w:asciiTheme="majorHAnsi" w:hAnsiTheme="majorHAnsi" w:cstheme="majorHAnsi"/>
          <w:sz w:val="22"/>
          <w:szCs w:val="22"/>
        </w:rPr>
        <w:t>del Parco Archeologico di Pompei;</w:t>
      </w:r>
    </w:p>
    <w:p w14:paraId="79211B8C" w14:textId="04532368" w:rsidR="00946156" w:rsidRPr="004F3D8E" w:rsidRDefault="00E05B63" w:rsidP="00946156">
      <w:pPr>
        <w:pStyle w:val="Paragrafoelenco"/>
        <w:widowControl w:val="0"/>
        <w:numPr>
          <w:ilvl w:val="0"/>
          <w:numId w:val="1"/>
        </w:numPr>
        <w:tabs>
          <w:tab w:val="left" w:pos="615"/>
        </w:tabs>
        <w:autoSpaceDE w:val="0"/>
        <w:autoSpaceDN w:val="0"/>
        <w:spacing w:before="62" w:line="276" w:lineRule="auto"/>
        <w:ind w:right="147"/>
        <w:contextualSpacing w:val="0"/>
        <w:jc w:val="both"/>
        <w:rPr>
          <w:rFonts w:asciiTheme="majorHAnsi" w:hAnsiTheme="majorHAnsi" w:cstheme="majorHAnsi"/>
          <w:sz w:val="22"/>
          <w:szCs w:val="22"/>
        </w:rPr>
      </w:pPr>
      <w:r w:rsidRPr="004F3D8E">
        <w:rPr>
          <w:rFonts w:asciiTheme="majorHAnsi" w:hAnsiTheme="majorHAnsi" w:cstheme="majorHAnsi"/>
          <w:sz w:val="22"/>
          <w:szCs w:val="22"/>
        </w:rPr>
        <w:t xml:space="preserve">con decreto di aggiudicazione </w:t>
      </w:r>
      <w:r w:rsidR="007F31F9">
        <w:rPr>
          <w:rFonts w:asciiTheme="majorHAnsi" w:hAnsiTheme="majorHAnsi" w:cstheme="majorHAnsi"/>
          <w:sz w:val="22"/>
          <w:szCs w:val="22"/>
        </w:rPr>
        <w:t>n. _____________</w:t>
      </w:r>
      <w:r w:rsidRPr="004F3D8E">
        <w:rPr>
          <w:rFonts w:asciiTheme="majorHAnsi" w:hAnsiTheme="majorHAnsi" w:cstheme="majorHAnsi"/>
          <w:sz w:val="22"/>
          <w:szCs w:val="22"/>
        </w:rPr>
        <w:t>, il Parco Archeologico di Pompei</w:t>
      </w:r>
      <w:r w:rsidRPr="004F3D8E">
        <w:rPr>
          <w:rFonts w:asciiTheme="majorHAnsi" w:hAnsiTheme="majorHAnsi" w:cstheme="majorHAnsi"/>
          <w:spacing w:val="1"/>
          <w:sz w:val="22"/>
          <w:szCs w:val="22"/>
        </w:rPr>
        <w:t xml:space="preserve"> </w:t>
      </w:r>
      <w:r w:rsidRPr="004F3D8E">
        <w:rPr>
          <w:rFonts w:asciiTheme="majorHAnsi" w:hAnsiTheme="majorHAnsi" w:cstheme="majorHAnsi"/>
          <w:sz w:val="22"/>
          <w:szCs w:val="22"/>
        </w:rPr>
        <w:t>ha</w:t>
      </w:r>
      <w:r w:rsidRPr="004F3D8E">
        <w:rPr>
          <w:rFonts w:asciiTheme="majorHAnsi" w:hAnsiTheme="majorHAnsi" w:cstheme="majorHAnsi"/>
          <w:spacing w:val="1"/>
          <w:sz w:val="22"/>
          <w:szCs w:val="22"/>
        </w:rPr>
        <w:t xml:space="preserve"> </w:t>
      </w:r>
      <w:r w:rsidRPr="004F3D8E">
        <w:rPr>
          <w:rFonts w:asciiTheme="majorHAnsi" w:hAnsiTheme="majorHAnsi" w:cstheme="majorHAnsi"/>
          <w:sz w:val="22"/>
          <w:szCs w:val="22"/>
        </w:rPr>
        <w:t>approvato</w:t>
      </w:r>
      <w:r w:rsidRPr="004F3D8E">
        <w:rPr>
          <w:rFonts w:asciiTheme="majorHAnsi" w:hAnsiTheme="majorHAnsi" w:cstheme="majorHAnsi"/>
          <w:spacing w:val="1"/>
          <w:sz w:val="22"/>
          <w:szCs w:val="22"/>
        </w:rPr>
        <w:t xml:space="preserve"> </w:t>
      </w:r>
      <w:r w:rsidRPr="004F3D8E">
        <w:rPr>
          <w:rFonts w:asciiTheme="majorHAnsi" w:hAnsiTheme="majorHAnsi" w:cstheme="majorHAnsi"/>
          <w:sz w:val="22"/>
          <w:szCs w:val="22"/>
        </w:rPr>
        <w:t>le</w:t>
      </w:r>
      <w:r w:rsidRPr="004F3D8E">
        <w:rPr>
          <w:rFonts w:asciiTheme="majorHAnsi" w:hAnsiTheme="majorHAnsi" w:cstheme="majorHAnsi"/>
          <w:spacing w:val="1"/>
          <w:sz w:val="22"/>
          <w:szCs w:val="22"/>
        </w:rPr>
        <w:t xml:space="preserve"> </w:t>
      </w:r>
      <w:r w:rsidRPr="004F3D8E">
        <w:rPr>
          <w:rFonts w:asciiTheme="majorHAnsi" w:hAnsiTheme="majorHAnsi" w:cstheme="majorHAnsi"/>
          <w:sz w:val="22"/>
          <w:szCs w:val="22"/>
        </w:rPr>
        <w:t>risultanze</w:t>
      </w:r>
      <w:r w:rsidRPr="004F3D8E">
        <w:rPr>
          <w:rFonts w:asciiTheme="majorHAnsi" w:hAnsiTheme="majorHAnsi" w:cstheme="majorHAnsi"/>
          <w:spacing w:val="1"/>
          <w:sz w:val="22"/>
          <w:szCs w:val="22"/>
        </w:rPr>
        <w:t xml:space="preserve"> </w:t>
      </w:r>
      <w:r w:rsidRPr="004F3D8E">
        <w:rPr>
          <w:rFonts w:asciiTheme="majorHAnsi" w:hAnsiTheme="majorHAnsi" w:cstheme="majorHAnsi"/>
          <w:sz w:val="22"/>
          <w:szCs w:val="22"/>
        </w:rPr>
        <w:t>dello</w:t>
      </w:r>
      <w:r w:rsidRPr="004F3D8E">
        <w:rPr>
          <w:rFonts w:asciiTheme="majorHAnsi" w:hAnsiTheme="majorHAnsi" w:cstheme="majorHAnsi"/>
          <w:spacing w:val="1"/>
          <w:sz w:val="22"/>
          <w:szCs w:val="22"/>
        </w:rPr>
        <w:t xml:space="preserve"> </w:t>
      </w:r>
      <w:r w:rsidRPr="004F3D8E">
        <w:rPr>
          <w:rFonts w:asciiTheme="majorHAnsi" w:hAnsiTheme="majorHAnsi" w:cstheme="majorHAnsi"/>
          <w:sz w:val="22"/>
          <w:szCs w:val="22"/>
        </w:rPr>
        <w:t>svolgimento</w:t>
      </w:r>
      <w:r w:rsidRPr="004F3D8E">
        <w:rPr>
          <w:rFonts w:asciiTheme="majorHAnsi" w:hAnsiTheme="majorHAnsi" w:cstheme="majorHAnsi"/>
          <w:spacing w:val="1"/>
          <w:sz w:val="22"/>
          <w:szCs w:val="22"/>
        </w:rPr>
        <w:t xml:space="preserve"> </w:t>
      </w:r>
      <w:r w:rsidRPr="004F3D8E">
        <w:rPr>
          <w:rFonts w:asciiTheme="majorHAnsi" w:hAnsiTheme="majorHAnsi" w:cstheme="majorHAnsi"/>
          <w:sz w:val="22"/>
          <w:szCs w:val="22"/>
        </w:rPr>
        <w:t>della</w:t>
      </w:r>
      <w:r w:rsidRPr="004F3D8E">
        <w:rPr>
          <w:rFonts w:asciiTheme="majorHAnsi" w:hAnsiTheme="majorHAnsi" w:cstheme="majorHAnsi"/>
          <w:spacing w:val="1"/>
          <w:sz w:val="22"/>
          <w:szCs w:val="22"/>
        </w:rPr>
        <w:t xml:space="preserve"> </w:t>
      </w:r>
      <w:r w:rsidRPr="004F3D8E">
        <w:rPr>
          <w:rFonts w:asciiTheme="majorHAnsi" w:hAnsiTheme="majorHAnsi" w:cstheme="majorHAnsi"/>
          <w:sz w:val="22"/>
          <w:szCs w:val="22"/>
        </w:rPr>
        <w:t>procedura di gara e disposto l’aggiudicazione definitiva in favore dell’appaltatore,</w:t>
      </w:r>
      <w:r w:rsidRPr="004F3D8E">
        <w:rPr>
          <w:rFonts w:asciiTheme="majorHAnsi" w:hAnsiTheme="majorHAnsi" w:cstheme="majorHAnsi"/>
          <w:spacing w:val="1"/>
          <w:sz w:val="22"/>
          <w:szCs w:val="22"/>
        </w:rPr>
        <w:t xml:space="preserve"> </w:t>
      </w:r>
      <w:r w:rsidRPr="004F3D8E">
        <w:rPr>
          <w:rFonts w:asciiTheme="majorHAnsi" w:hAnsiTheme="majorHAnsi" w:cstheme="majorHAnsi"/>
          <w:sz w:val="22"/>
          <w:szCs w:val="22"/>
        </w:rPr>
        <w:t>quale</w:t>
      </w:r>
      <w:r w:rsidRPr="004F3D8E">
        <w:rPr>
          <w:rFonts w:asciiTheme="majorHAnsi" w:hAnsiTheme="majorHAnsi" w:cstheme="majorHAnsi"/>
          <w:spacing w:val="1"/>
          <w:sz w:val="22"/>
          <w:szCs w:val="22"/>
        </w:rPr>
        <w:t xml:space="preserve"> </w:t>
      </w:r>
      <w:r w:rsidRPr="004F3D8E">
        <w:rPr>
          <w:rFonts w:asciiTheme="majorHAnsi" w:hAnsiTheme="majorHAnsi" w:cstheme="majorHAnsi"/>
          <w:sz w:val="22"/>
          <w:szCs w:val="22"/>
        </w:rPr>
        <w:t>soggetto</w:t>
      </w:r>
      <w:r w:rsidRPr="004F3D8E">
        <w:rPr>
          <w:rFonts w:asciiTheme="majorHAnsi" w:hAnsiTheme="majorHAnsi" w:cstheme="majorHAnsi"/>
          <w:spacing w:val="1"/>
          <w:sz w:val="22"/>
          <w:szCs w:val="22"/>
        </w:rPr>
        <w:t xml:space="preserve"> </w:t>
      </w:r>
      <w:r w:rsidRPr="004F3D8E">
        <w:rPr>
          <w:rFonts w:asciiTheme="majorHAnsi" w:hAnsiTheme="majorHAnsi" w:cstheme="majorHAnsi"/>
          <w:sz w:val="22"/>
          <w:szCs w:val="22"/>
        </w:rPr>
        <w:t>che ha</w:t>
      </w:r>
      <w:r w:rsidRPr="004F3D8E">
        <w:rPr>
          <w:rFonts w:asciiTheme="majorHAnsi" w:hAnsiTheme="majorHAnsi" w:cstheme="majorHAnsi"/>
          <w:spacing w:val="2"/>
          <w:sz w:val="22"/>
          <w:szCs w:val="22"/>
        </w:rPr>
        <w:t xml:space="preserve"> </w:t>
      </w:r>
      <w:r w:rsidRPr="004F3D8E">
        <w:rPr>
          <w:rFonts w:asciiTheme="majorHAnsi" w:hAnsiTheme="majorHAnsi" w:cstheme="majorHAnsi"/>
          <w:sz w:val="22"/>
          <w:szCs w:val="22"/>
        </w:rPr>
        <w:t>prodotto</w:t>
      </w:r>
      <w:r w:rsidRPr="004F3D8E">
        <w:rPr>
          <w:rFonts w:asciiTheme="majorHAnsi" w:hAnsiTheme="majorHAnsi" w:cstheme="majorHAnsi"/>
          <w:spacing w:val="-1"/>
          <w:sz w:val="22"/>
          <w:szCs w:val="22"/>
        </w:rPr>
        <w:t xml:space="preserve"> </w:t>
      </w:r>
      <w:r w:rsidRPr="004F3D8E">
        <w:rPr>
          <w:rFonts w:asciiTheme="majorHAnsi" w:hAnsiTheme="majorHAnsi" w:cstheme="majorHAnsi"/>
          <w:sz w:val="22"/>
          <w:szCs w:val="22"/>
        </w:rPr>
        <w:t>l’offerta economicamente</w:t>
      </w:r>
      <w:r w:rsidRPr="004F3D8E">
        <w:rPr>
          <w:rFonts w:asciiTheme="majorHAnsi" w:hAnsiTheme="majorHAnsi" w:cstheme="majorHAnsi"/>
          <w:spacing w:val="-1"/>
          <w:sz w:val="22"/>
          <w:szCs w:val="22"/>
        </w:rPr>
        <w:t xml:space="preserve"> </w:t>
      </w:r>
      <w:r w:rsidRPr="004F3D8E">
        <w:rPr>
          <w:rFonts w:asciiTheme="majorHAnsi" w:hAnsiTheme="majorHAnsi" w:cstheme="majorHAnsi"/>
          <w:sz w:val="22"/>
          <w:szCs w:val="22"/>
        </w:rPr>
        <w:t>più</w:t>
      </w:r>
      <w:r w:rsidRPr="004F3D8E">
        <w:rPr>
          <w:rFonts w:asciiTheme="majorHAnsi" w:hAnsiTheme="majorHAnsi" w:cstheme="majorHAnsi"/>
          <w:spacing w:val="1"/>
          <w:sz w:val="22"/>
          <w:szCs w:val="22"/>
        </w:rPr>
        <w:t xml:space="preserve"> </w:t>
      </w:r>
      <w:r w:rsidRPr="004F3D8E">
        <w:rPr>
          <w:rFonts w:asciiTheme="majorHAnsi" w:hAnsiTheme="majorHAnsi" w:cstheme="majorHAnsi"/>
          <w:sz w:val="22"/>
          <w:szCs w:val="22"/>
        </w:rPr>
        <w:t>vantaggiosa;</w:t>
      </w:r>
    </w:p>
    <w:p w14:paraId="54E3072D" w14:textId="537D98E2" w:rsidR="00E05B63" w:rsidRPr="004F3D8E" w:rsidRDefault="00E05B63" w:rsidP="007918B1">
      <w:pPr>
        <w:pStyle w:val="Paragrafoelenco"/>
        <w:widowControl w:val="0"/>
        <w:numPr>
          <w:ilvl w:val="0"/>
          <w:numId w:val="1"/>
        </w:numPr>
        <w:tabs>
          <w:tab w:val="left" w:pos="615"/>
        </w:tabs>
        <w:autoSpaceDE w:val="0"/>
        <w:autoSpaceDN w:val="0"/>
        <w:spacing w:before="62" w:line="276" w:lineRule="auto"/>
        <w:ind w:right="147"/>
        <w:contextualSpacing w:val="0"/>
        <w:jc w:val="both"/>
        <w:rPr>
          <w:rFonts w:asciiTheme="majorHAnsi" w:hAnsiTheme="majorHAnsi" w:cstheme="majorHAnsi"/>
          <w:sz w:val="22"/>
          <w:szCs w:val="22"/>
        </w:rPr>
      </w:pPr>
      <w:r w:rsidRPr="004F3D8E">
        <w:rPr>
          <w:rFonts w:asciiTheme="majorHAnsi" w:hAnsiTheme="majorHAnsi" w:cstheme="majorHAnsi"/>
          <w:sz w:val="22"/>
          <w:szCs w:val="22"/>
        </w:rPr>
        <w:lastRenderedPageBreak/>
        <w:t xml:space="preserve">l’Appaltatore ha prestato in favore della Stazione Appaltante la cauzione definitiva di cui all’art. 117 del D. Lgs. n. 36/2023, a mezzo di polizza n. </w:t>
      </w:r>
      <w:r w:rsidR="007F31F9">
        <w:rPr>
          <w:rFonts w:asciiTheme="majorHAnsi" w:hAnsiTheme="majorHAnsi" w:cstheme="majorHAnsi"/>
          <w:sz w:val="22"/>
          <w:szCs w:val="22"/>
        </w:rPr>
        <w:t>_____</w:t>
      </w:r>
      <w:r w:rsidR="007918B1" w:rsidRPr="007918B1">
        <w:rPr>
          <w:rFonts w:asciiTheme="majorHAnsi" w:hAnsiTheme="majorHAnsi" w:cstheme="majorHAnsi"/>
          <w:sz w:val="22"/>
          <w:szCs w:val="22"/>
        </w:rPr>
        <w:t xml:space="preserve"> </w:t>
      </w:r>
      <w:r w:rsidR="00946156" w:rsidRPr="004F3D8E">
        <w:rPr>
          <w:rFonts w:asciiTheme="majorHAnsi" w:hAnsiTheme="majorHAnsi" w:cstheme="majorHAnsi"/>
          <w:sz w:val="22"/>
          <w:szCs w:val="22"/>
        </w:rPr>
        <w:t xml:space="preserve">emessa da </w:t>
      </w:r>
      <w:r w:rsidR="007F31F9">
        <w:rPr>
          <w:rFonts w:asciiTheme="majorHAnsi" w:hAnsiTheme="majorHAnsi" w:cstheme="majorHAnsi"/>
          <w:sz w:val="22"/>
          <w:szCs w:val="22"/>
        </w:rPr>
        <w:t>___________</w:t>
      </w:r>
      <w:r w:rsidRPr="004F3D8E">
        <w:rPr>
          <w:rFonts w:asciiTheme="majorHAnsi" w:hAnsiTheme="majorHAnsi" w:cstheme="majorHAnsi"/>
          <w:sz w:val="22"/>
          <w:szCs w:val="22"/>
        </w:rPr>
        <w:t xml:space="preserve">, per l’importo somma garantita di </w:t>
      </w:r>
      <w:r w:rsidR="00946156" w:rsidRPr="004F3D8E">
        <w:rPr>
          <w:rFonts w:asciiTheme="majorHAnsi" w:hAnsiTheme="majorHAnsi" w:cstheme="majorHAnsi"/>
          <w:sz w:val="22"/>
          <w:szCs w:val="22"/>
        </w:rPr>
        <w:t xml:space="preserve">€ </w:t>
      </w:r>
      <w:r w:rsidR="007F31F9">
        <w:rPr>
          <w:rFonts w:asciiTheme="majorHAnsi" w:hAnsiTheme="majorHAnsi" w:cstheme="majorHAnsi"/>
          <w:sz w:val="22"/>
          <w:szCs w:val="22"/>
        </w:rPr>
        <w:t>_____________</w:t>
      </w:r>
      <w:r w:rsidRPr="004F3D8E">
        <w:rPr>
          <w:rFonts w:asciiTheme="majorHAnsi" w:hAnsiTheme="majorHAnsi" w:cstheme="majorHAnsi"/>
          <w:sz w:val="22"/>
          <w:szCs w:val="22"/>
        </w:rPr>
        <w:t xml:space="preserve"> a garanzia dell’intero</w:t>
      </w:r>
      <w:r w:rsidRPr="00714CF7">
        <w:rPr>
          <w:rFonts w:asciiTheme="majorHAnsi" w:hAnsiTheme="majorHAnsi" w:cstheme="majorHAnsi"/>
          <w:sz w:val="22"/>
          <w:szCs w:val="22"/>
        </w:rPr>
        <w:t xml:space="preserve"> </w:t>
      </w:r>
      <w:r w:rsidRPr="004F3D8E">
        <w:rPr>
          <w:rFonts w:asciiTheme="majorHAnsi" w:hAnsiTheme="majorHAnsi" w:cstheme="majorHAnsi"/>
          <w:sz w:val="22"/>
          <w:szCs w:val="22"/>
        </w:rPr>
        <w:t>importo del presente affidamento;</w:t>
      </w:r>
    </w:p>
    <w:p w14:paraId="36A9679F" w14:textId="49C539A9" w:rsidR="00946156" w:rsidRPr="004F3D8E" w:rsidRDefault="00946156" w:rsidP="00E05B63">
      <w:pPr>
        <w:pStyle w:val="Paragrafoelenco"/>
        <w:widowControl w:val="0"/>
        <w:numPr>
          <w:ilvl w:val="0"/>
          <w:numId w:val="1"/>
        </w:numPr>
        <w:tabs>
          <w:tab w:val="left" w:pos="538"/>
        </w:tabs>
        <w:autoSpaceDE w:val="0"/>
        <w:autoSpaceDN w:val="0"/>
        <w:spacing w:before="63" w:line="276" w:lineRule="auto"/>
        <w:ind w:right="148"/>
        <w:contextualSpacing w:val="0"/>
        <w:jc w:val="both"/>
        <w:rPr>
          <w:rFonts w:asciiTheme="majorHAnsi" w:hAnsiTheme="majorHAnsi" w:cstheme="majorHAnsi"/>
          <w:sz w:val="22"/>
          <w:szCs w:val="22"/>
        </w:rPr>
      </w:pPr>
      <w:r w:rsidRPr="004F3D8E">
        <w:rPr>
          <w:rFonts w:asciiTheme="majorHAnsi" w:hAnsiTheme="majorHAnsi" w:cstheme="majorHAnsi"/>
          <w:sz w:val="22"/>
          <w:szCs w:val="22"/>
        </w:rPr>
        <w:t xml:space="preserve">In data </w:t>
      </w:r>
      <w:r w:rsidR="007F31F9">
        <w:rPr>
          <w:rFonts w:asciiTheme="majorHAnsi" w:hAnsiTheme="majorHAnsi" w:cstheme="majorHAnsi"/>
          <w:sz w:val="22"/>
          <w:szCs w:val="22"/>
        </w:rPr>
        <w:t>_____</w:t>
      </w:r>
      <w:r w:rsidRPr="004F3D8E">
        <w:rPr>
          <w:rFonts w:asciiTheme="majorHAnsi" w:hAnsiTheme="majorHAnsi" w:cstheme="majorHAnsi"/>
          <w:sz w:val="22"/>
          <w:szCs w:val="22"/>
        </w:rPr>
        <w:t xml:space="preserve"> l’Appaltatore ha provveduto al pagamento della imposta di </w:t>
      </w:r>
      <w:r w:rsidR="007F31F9">
        <w:rPr>
          <w:rFonts w:asciiTheme="majorHAnsi" w:hAnsiTheme="majorHAnsi" w:cstheme="majorHAnsi"/>
          <w:sz w:val="22"/>
          <w:szCs w:val="22"/>
        </w:rPr>
        <w:t>bollo;</w:t>
      </w:r>
      <w:r w:rsidRPr="004F3D8E">
        <w:rPr>
          <w:rFonts w:asciiTheme="majorHAnsi" w:hAnsiTheme="majorHAnsi" w:cstheme="majorHAnsi"/>
          <w:sz w:val="22"/>
          <w:szCs w:val="22"/>
        </w:rPr>
        <w:t xml:space="preserve"> </w:t>
      </w:r>
    </w:p>
    <w:p w14:paraId="249722BD" w14:textId="4209D700" w:rsidR="00E05B63" w:rsidRPr="004F3D8E" w:rsidRDefault="00E05B63" w:rsidP="00E05B63">
      <w:pPr>
        <w:pStyle w:val="Paragrafoelenco"/>
        <w:widowControl w:val="0"/>
        <w:numPr>
          <w:ilvl w:val="0"/>
          <w:numId w:val="1"/>
        </w:numPr>
        <w:tabs>
          <w:tab w:val="left" w:pos="538"/>
        </w:tabs>
        <w:autoSpaceDE w:val="0"/>
        <w:autoSpaceDN w:val="0"/>
        <w:spacing w:line="276" w:lineRule="auto"/>
        <w:ind w:left="537" w:right="146" w:hanging="284"/>
        <w:contextualSpacing w:val="0"/>
        <w:jc w:val="both"/>
        <w:rPr>
          <w:rFonts w:asciiTheme="majorHAnsi" w:hAnsiTheme="majorHAnsi" w:cstheme="majorHAnsi"/>
          <w:sz w:val="22"/>
          <w:szCs w:val="22"/>
        </w:rPr>
      </w:pPr>
      <w:r w:rsidRPr="004F3D8E">
        <w:rPr>
          <w:rFonts w:asciiTheme="majorHAnsi" w:hAnsiTheme="majorHAnsi" w:cstheme="majorHAnsi"/>
          <w:sz w:val="22"/>
          <w:szCs w:val="22"/>
        </w:rPr>
        <w:t>la Stazione Appaltante ha provveduto a verificare la veridicità delle autocertificazioni, trasmesse</w:t>
      </w:r>
      <w:r w:rsidRPr="004F3D8E">
        <w:rPr>
          <w:rFonts w:asciiTheme="majorHAnsi" w:hAnsiTheme="majorHAnsi" w:cstheme="majorHAnsi"/>
          <w:spacing w:val="1"/>
          <w:sz w:val="22"/>
          <w:szCs w:val="22"/>
        </w:rPr>
        <w:t xml:space="preserve"> </w:t>
      </w:r>
      <w:r w:rsidRPr="004F3D8E">
        <w:rPr>
          <w:rFonts w:asciiTheme="majorHAnsi" w:hAnsiTheme="majorHAnsi" w:cstheme="majorHAnsi"/>
          <w:sz w:val="22"/>
          <w:szCs w:val="22"/>
        </w:rPr>
        <w:t xml:space="preserve">dall’appaltatore, inerenti </w:t>
      </w:r>
      <w:r w:rsidR="00C71A31" w:rsidRPr="004F3D8E">
        <w:rPr>
          <w:rFonts w:asciiTheme="majorHAnsi" w:hAnsiTheme="majorHAnsi" w:cstheme="majorHAnsi"/>
          <w:sz w:val="22"/>
          <w:szCs w:val="22"/>
        </w:rPr>
        <w:t>all’assenza</w:t>
      </w:r>
      <w:r w:rsidRPr="004F3D8E">
        <w:rPr>
          <w:rFonts w:asciiTheme="majorHAnsi" w:hAnsiTheme="majorHAnsi" w:cstheme="majorHAnsi"/>
          <w:sz w:val="22"/>
          <w:szCs w:val="22"/>
        </w:rPr>
        <w:t xml:space="preserve"> dei motivi di esclusione dalla partecipazione alle procedure</w:t>
      </w:r>
      <w:r w:rsidRPr="004F3D8E">
        <w:rPr>
          <w:rFonts w:asciiTheme="majorHAnsi" w:hAnsiTheme="majorHAnsi" w:cstheme="majorHAnsi"/>
          <w:spacing w:val="1"/>
          <w:sz w:val="22"/>
          <w:szCs w:val="22"/>
        </w:rPr>
        <w:t xml:space="preserve"> </w:t>
      </w:r>
      <w:r w:rsidRPr="004F3D8E">
        <w:rPr>
          <w:rFonts w:asciiTheme="majorHAnsi" w:hAnsiTheme="majorHAnsi" w:cstheme="majorHAnsi"/>
          <w:sz w:val="22"/>
          <w:szCs w:val="22"/>
        </w:rPr>
        <w:t>d’appalto</w:t>
      </w:r>
      <w:r w:rsidRPr="004F3D8E">
        <w:rPr>
          <w:rFonts w:asciiTheme="majorHAnsi" w:hAnsiTheme="majorHAnsi" w:cstheme="majorHAnsi"/>
          <w:spacing w:val="1"/>
          <w:sz w:val="22"/>
          <w:szCs w:val="22"/>
        </w:rPr>
        <w:t>;</w:t>
      </w:r>
    </w:p>
    <w:p w14:paraId="3596DCD6" w14:textId="42F17E91" w:rsidR="00ED4E40" w:rsidRPr="004F3D8E" w:rsidRDefault="00ED4E40" w:rsidP="00ED4E40">
      <w:pPr>
        <w:pStyle w:val="Paragrafoelenco"/>
        <w:widowControl w:val="0"/>
        <w:numPr>
          <w:ilvl w:val="0"/>
          <w:numId w:val="1"/>
        </w:numPr>
        <w:tabs>
          <w:tab w:val="left" w:pos="538"/>
        </w:tabs>
        <w:autoSpaceDE w:val="0"/>
        <w:autoSpaceDN w:val="0"/>
        <w:spacing w:before="58" w:line="276" w:lineRule="auto"/>
        <w:ind w:right="150"/>
        <w:contextualSpacing w:val="0"/>
        <w:jc w:val="both"/>
        <w:rPr>
          <w:rFonts w:asciiTheme="majorHAnsi" w:hAnsiTheme="majorHAnsi" w:cstheme="majorHAnsi"/>
          <w:sz w:val="22"/>
          <w:szCs w:val="22"/>
        </w:rPr>
      </w:pPr>
      <w:r w:rsidRPr="004F3D8E">
        <w:rPr>
          <w:rFonts w:asciiTheme="majorHAnsi" w:hAnsiTheme="majorHAnsi" w:cstheme="majorHAnsi"/>
          <w:sz w:val="22"/>
          <w:szCs w:val="22"/>
        </w:rPr>
        <w:t>il presente contratto, ovvero il relativo decreto di approvazione, in quanto inerente ad appalto di importo superiore alle soglie di rilevanza comunitaria, è soggetto al controllo preventivo della Corte dei Conti ai sensi dell’art. 3 comma 1 lett. g) L. 20/94.</w:t>
      </w:r>
    </w:p>
    <w:p w14:paraId="40A32238" w14:textId="6558A955" w:rsidR="00E05B63" w:rsidRPr="004F3D8E" w:rsidRDefault="00E05B63" w:rsidP="00E05B63">
      <w:pPr>
        <w:pStyle w:val="Corpotesto"/>
        <w:spacing w:before="61" w:line="276" w:lineRule="auto"/>
        <w:ind w:left="0" w:right="-1" w:firstLine="0"/>
        <w:rPr>
          <w:rFonts w:asciiTheme="majorHAnsi" w:hAnsiTheme="majorHAnsi" w:cstheme="majorHAnsi"/>
        </w:rPr>
      </w:pPr>
      <w:r w:rsidRPr="004F3D8E">
        <w:rPr>
          <w:rFonts w:asciiTheme="majorHAnsi" w:hAnsiTheme="majorHAnsi" w:cstheme="majorHAnsi"/>
        </w:rPr>
        <w:t>Con il presente Contratto, quindi, le Parti intendono disciplinare i reciproci diritti ed</w:t>
      </w:r>
      <w:r w:rsidRPr="004F3D8E">
        <w:rPr>
          <w:rFonts w:asciiTheme="majorHAnsi" w:hAnsiTheme="majorHAnsi" w:cstheme="majorHAnsi"/>
          <w:spacing w:val="1"/>
        </w:rPr>
        <w:t xml:space="preserve"> </w:t>
      </w:r>
      <w:r w:rsidRPr="004F3D8E">
        <w:rPr>
          <w:rFonts w:asciiTheme="majorHAnsi" w:hAnsiTheme="majorHAnsi" w:cstheme="majorHAnsi"/>
        </w:rPr>
        <w:t>obblighi</w:t>
      </w:r>
      <w:r w:rsidRPr="004F3D8E">
        <w:rPr>
          <w:rFonts w:asciiTheme="majorHAnsi" w:hAnsiTheme="majorHAnsi" w:cstheme="majorHAnsi"/>
          <w:spacing w:val="1"/>
        </w:rPr>
        <w:t xml:space="preserve"> </w:t>
      </w:r>
      <w:r w:rsidRPr="004F3D8E">
        <w:rPr>
          <w:rFonts w:asciiTheme="majorHAnsi" w:hAnsiTheme="majorHAnsi" w:cstheme="majorHAnsi"/>
        </w:rPr>
        <w:t>inerenti</w:t>
      </w:r>
      <w:r w:rsidRPr="004F3D8E">
        <w:rPr>
          <w:rFonts w:asciiTheme="majorHAnsi" w:hAnsiTheme="majorHAnsi" w:cstheme="majorHAnsi"/>
          <w:spacing w:val="1"/>
        </w:rPr>
        <w:t xml:space="preserve"> </w:t>
      </w:r>
      <w:r w:rsidRPr="004F3D8E">
        <w:rPr>
          <w:rFonts w:asciiTheme="majorHAnsi" w:hAnsiTheme="majorHAnsi" w:cstheme="majorHAnsi"/>
        </w:rPr>
        <w:t>all</w:t>
      </w:r>
      <w:r w:rsidR="00ED4E40" w:rsidRPr="004F3D8E">
        <w:rPr>
          <w:rFonts w:asciiTheme="majorHAnsi" w:hAnsiTheme="majorHAnsi" w:cstheme="majorHAnsi"/>
        </w:rPr>
        <w:t xml:space="preserve">’appalto </w:t>
      </w:r>
      <w:r w:rsidRPr="004F3D8E">
        <w:rPr>
          <w:rFonts w:asciiTheme="majorHAnsi" w:hAnsiTheme="majorHAnsi" w:cstheme="majorHAnsi"/>
        </w:rPr>
        <w:t>di cui in oggetto.</w:t>
      </w:r>
    </w:p>
    <w:p w14:paraId="6077C6DC" w14:textId="26D40AAE" w:rsidR="00ED4E40" w:rsidRPr="004F3D8E" w:rsidRDefault="00E05B63" w:rsidP="00E05B63">
      <w:pPr>
        <w:pStyle w:val="Corpotesto"/>
        <w:spacing w:before="1" w:line="276" w:lineRule="auto"/>
        <w:ind w:left="0" w:right="-1" w:firstLine="0"/>
        <w:rPr>
          <w:rFonts w:asciiTheme="majorHAnsi" w:hAnsiTheme="majorHAnsi" w:cstheme="majorHAnsi"/>
        </w:rPr>
      </w:pPr>
      <w:r w:rsidRPr="004F3D8E">
        <w:rPr>
          <w:rFonts w:asciiTheme="majorHAnsi" w:hAnsiTheme="majorHAnsi" w:cstheme="majorHAnsi"/>
        </w:rPr>
        <w:t>Tanto</w:t>
      </w:r>
      <w:r w:rsidRPr="004F3D8E">
        <w:rPr>
          <w:rFonts w:asciiTheme="majorHAnsi" w:hAnsiTheme="majorHAnsi" w:cstheme="majorHAnsi"/>
          <w:spacing w:val="-3"/>
        </w:rPr>
        <w:t xml:space="preserve"> </w:t>
      </w:r>
      <w:r w:rsidRPr="004F3D8E">
        <w:rPr>
          <w:rFonts w:asciiTheme="majorHAnsi" w:hAnsiTheme="majorHAnsi" w:cstheme="majorHAnsi"/>
        </w:rPr>
        <w:t>premesso</w:t>
      </w:r>
      <w:r w:rsidRPr="004F3D8E">
        <w:rPr>
          <w:rFonts w:asciiTheme="majorHAnsi" w:hAnsiTheme="majorHAnsi" w:cstheme="majorHAnsi"/>
          <w:spacing w:val="-3"/>
        </w:rPr>
        <w:t xml:space="preserve"> </w:t>
      </w:r>
      <w:r w:rsidRPr="004F3D8E">
        <w:rPr>
          <w:rFonts w:asciiTheme="majorHAnsi" w:hAnsiTheme="majorHAnsi" w:cstheme="majorHAnsi"/>
        </w:rPr>
        <w:t>e</w:t>
      </w:r>
      <w:r w:rsidRPr="004F3D8E">
        <w:rPr>
          <w:rFonts w:asciiTheme="majorHAnsi" w:hAnsiTheme="majorHAnsi" w:cstheme="majorHAnsi"/>
          <w:spacing w:val="-3"/>
        </w:rPr>
        <w:t xml:space="preserve"> </w:t>
      </w:r>
      <w:r w:rsidRPr="004F3D8E">
        <w:rPr>
          <w:rFonts w:asciiTheme="majorHAnsi" w:hAnsiTheme="majorHAnsi" w:cstheme="majorHAnsi"/>
        </w:rPr>
        <w:t>ritenuto,</w:t>
      </w:r>
      <w:r w:rsidRPr="004F3D8E">
        <w:rPr>
          <w:rFonts w:asciiTheme="majorHAnsi" w:hAnsiTheme="majorHAnsi" w:cstheme="majorHAnsi"/>
          <w:spacing w:val="-1"/>
        </w:rPr>
        <w:t xml:space="preserve"> </w:t>
      </w:r>
      <w:r w:rsidRPr="004F3D8E">
        <w:rPr>
          <w:rFonts w:asciiTheme="majorHAnsi" w:hAnsiTheme="majorHAnsi" w:cstheme="majorHAnsi"/>
        </w:rPr>
        <w:t>le</w:t>
      </w:r>
      <w:r w:rsidRPr="004F3D8E">
        <w:rPr>
          <w:rFonts w:asciiTheme="majorHAnsi" w:hAnsiTheme="majorHAnsi" w:cstheme="majorHAnsi"/>
          <w:spacing w:val="-3"/>
        </w:rPr>
        <w:t xml:space="preserve"> </w:t>
      </w:r>
      <w:r w:rsidRPr="004F3D8E">
        <w:rPr>
          <w:rFonts w:asciiTheme="majorHAnsi" w:hAnsiTheme="majorHAnsi" w:cstheme="majorHAnsi"/>
        </w:rPr>
        <w:t>Parti,</w:t>
      </w:r>
      <w:r w:rsidRPr="004F3D8E">
        <w:rPr>
          <w:rFonts w:asciiTheme="majorHAnsi" w:hAnsiTheme="majorHAnsi" w:cstheme="majorHAnsi"/>
          <w:spacing w:val="-2"/>
        </w:rPr>
        <w:t xml:space="preserve"> </w:t>
      </w:r>
      <w:r w:rsidRPr="004F3D8E">
        <w:rPr>
          <w:rFonts w:asciiTheme="majorHAnsi" w:hAnsiTheme="majorHAnsi" w:cstheme="majorHAnsi"/>
        </w:rPr>
        <w:t>come</w:t>
      </w:r>
      <w:r w:rsidRPr="004F3D8E">
        <w:rPr>
          <w:rFonts w:asciiTheme="majorHAnsi" w:hAnsiTheme="majorHAnsi" w:cstheme="majorHAnsi"/>
          <w:spacing w:val="-3"/>
        </w:rPr>
        <w:t xml:space="preserve"> </w:t>
      </w:r>
      <w:r w:rsidRPr="004F3D8E">
        <w:rPr>
          <w:rFonts w:asciiTheme="majorHAnsi" w:hAnsiTheme="majorHAnsi" w:cstheme="majorHAnsi"/>
        </w:rPr>
        <w:t>in</w:t>
      </w:r>
      <w:r w:rsidRPr="004F3D8E">
        <w:rPr>
          <w:rFonts w:asciiTheme="majorHAnsi" w:hAnsiTheme="majorHAnsi" w:cstheme="majorHAnsi"/>
          <w:spacing w:val="-2"/>
        </w:rPr>
        <w:t xml:space="preserve"> </w:t>
      </w:r>
      <w:r w:rsidRPr="004F3D8E">
        <w:rPr>
          <w:rFonts w:asciiTheme="majorHAnsi" w:hAnsiTheme="majorHAnsi" w:cstheme="majorHAnsi"/>
        </w:rPr>
        <w:t>epigrafe</w:t>
      </w:r>
      <w:r w:rsidRPr="004F3D8E">
        <w:rPr>
          <w:rFonts w:asciiTheme="majorHAnsi" w:hAnsiTheme="majorHAnsi" w:cstheme="majorHAnsi"/>
          <w:spacing w:val="-2"/>
        </w:rPr>
        <w:t xml:space="preserve"> </w:t>
      </w:r>
      <w:r w:rsidRPr="004F3D8E">
        <w:rPr>
          <w:rFonts w:asciiTheme="majorHAnsi" w:hAnsiTheme="majorHAnsi" w:cstheme="majorHAnsi"/>
        </w:rPr>
        <w:t>indicate,</w:t>
      </w:r>
      <w:r w:rsidRPr="004F3D8E">
        <w:rPr>
          <w:rFonts w:asciiTheme="majorHAnsi" w:hAnsiTheme="majorHAnsi" w:cstheme="majorHAnsi"/>
          <w:spacing w:val="-3"/>
        </w:rPr>
        <w:t xml:space="preserve"> </w:t>
      </w:r>
      <w:r w:rsidRPr="004F3D8E">
        <w:rPr>
          <w:rFonts w:asciiTheme="majorHAnsi" w:hAnsiTheme="majorHAnsi" w:cstheme="majorHAnsi"/>
        </w:rPr>
        <w:t>rappresentate</w:t>
      </w:r>
      <w:r w:rsidRPr="004F3D8E">
        <w:rPr>
          <w:rFonts w:asciiTheme="majorHAnsi" w:hAnsiTheme="majorHAnsi" w:cstheme="majorHAnsi"/>
          <w:spacing w:val="-2"/>
        </w:rPr>
        <w:t xml:space="preserve"> </w:t>
      </w:r>
      <w:r w:rsidRPr="004F3D8E">
        <w:rPr>
          <w:rFonts w:asciiTheme="majorHAnsi" w:hAnsiTheme="majorHAnsi" w:cstheme="majorHAnsi"/>
        </w:rPr>
        <w:t>e</w:t>
      </w:r>
      <w:r w:rsidRPr="004F3D8E">
        <w:rPr>
          <w:rFonts w:asciiTheme="majorHAnsi" w:hAnsiTheme="majorHAnsi" w:cstheme="majorHAnsi"/>
          <w:spacing w:val="-4"/>
        </w:rPr>
        <w:t xml:space="preserve"> </w:t>
      </w:r>
      <w:r w:rsidRPr="004F3D8E">
        <w:rPr>
          <w:rFonts w:asciiTheme="majorHAnsi" w:hAnsiTheme="majorHAnsi" w:cstheme="majorHAnsi"/>
        </w:rPr>
        <w:t>domiciliate</w:t>
      </w:r>
      <w:r w:rsidR="00ED4E40" w:rsidRPr="004F3D8E">
        <w:rPr>
          <w:rFonts w:asciiTheme="majorHAnsi" w:hAnsiTheme="majorHAnsi" w:cstheme="majorHAnsi"/>
        </w:rPr>
        <w:t xml:space="preserve"> come in epigrafe convengono</w:t>
      </w:r>
    </w:p>
    <w:p w14:paraId="569D47EA" w14:textId="178711AD" w:rsidR="00ED4E40" w:rsidRPr="004F3D8E" w:rsidRDefault="00ED4E40" w:rsidP="00ED4E40">
      <w:pPr>
        <w:pStyle w:val="Corpotesto"/>
        <w:spacing w:before="240" w:after="240" w:line="276" w:lineRule="auto"/>
        <w:ind w:left="0" w:right="-1" w:firstLine="0"/>
        <w:jc w:val="center"/>
        <w:rPr>
          <w:rFonts w:asciiTheme="majorHAnsi" w:hAnsiTheme="majorHAnsi" w:cstheme="majorHAnsi"/>
          <w:b/>
        </w:rPr>
      </w:pPr>
      <w:r w:rsidRPr="004F3D8E">
        <w:rPr>
          <w:rFonts w:asciiTheme="majorHAnsi" w:hAnsiTheme="majorHAnsi" w:cstheme="majorHAnsi"/>
          <w:b/>
        </w:rPr>
        <w:t>Art. 1 – EFFICACIA E PREMESSE</w:t>
      </w:r>
    </w:p>
    <w:p w14:paraId="71D00861" w14:textId="5015A959" w:rsidR="00DB2151" w:rsidRPr="004F3D8E" w:rsidRDefault="00ED4E40" w:rsidP="00ED4E40">
      <w:pPr>
        <w:jc w:val="both"/>
        <w:rPr>
          <w:rFonts w:asciiTheme="majorHAnsi" w:hAnsiTheme="majorHAnsi" w:cstheme="majorHAnsi"/>
        </w:rPr>
      </w:pPr>
      <w:r w:rsidRPr="004F3D8E">
        <w:rPr>
          <w:rFonts w:asciiTheme="majorHAnsi" w:hAnsiTheme="majorHAnsi" w:cstheme="majorHAnsi"/>
        </w:rPr>
        <w:t xml:space="preserve">La premessa è patto. Le Parti si danno atto che il presente Contratto ovvero il relativo decreto di approvazione, in quanto inerente ad appalto di importo superiore alle soglie di rilevanza comunitaria, è soggetto al controllo preventivo della Corte dei Conti ai sensi dell’art. 3 comma 1 lett. g) L. 20/94. Per l’effetto, resta espressamente stabilito che </w:t>
      </w:r>
      <w:r w:rsidR="00150132">
        <w:rPr>
          <w:rFonts w:asciiTheme="majorHAnsi" w:hAnsiTheme="majorHAnsi" w:cstheme="majorHAnsi"/>
        </w:rPr>
        <w:t xml:space="preserve">la </w:t>
      </w:r>
      <w:r w:rsidR="00150132" w:rsidRPr="004F3D8E">
        <w:rPr>
          <w:rFonts w:asciiTheme="majorHAnsi" w:hAnsiTheme="majorHAnsi" w:cstheme="majorHAnsi"/>
        </w:rPr>
        <w:t xml:space="preserve">validità ed efficacia </w:t>
      </w:r>
      <w:r w:rsidR="00150132">
        <w:rPr>
          <w:rFonts w:asciiTheme="majorHAnsi" w:hAnsiTheme="majorHAnsi" w:cstheme="majorHAnsi"/>
        </w:rPr>
        <w:t>de</w:t>
      </w:r>
      <w:r w:rsidRPr="004F3D8E">
        <w:rPr>
          <w:rFonts w:asciiTheme="majorHAnsi" w:hAnsiTheme="majorHAnsi" w:cstheme="majorHAnsi"/>
        </w:rPr>
        <w:t xml:space="preserve">l presente contratto </w:t>
      </w:r>
      <w:r w:rsidR="00150132">
        <w:rPr>
          <w:rFonts w:asciiTheme="majorHAnsi" w:hAnsiTheme="majorHAnsi" w:cstheme="majorHAnsi"/>
        </w:rPr>
        <w:t>è condizionata</w:t>
      </w:r>
      <w:r w:rsidRPr="004F3D8E">
        <w:rPr>
          <w:rFonts w:asciiTheme="majorHAnsi" w:hAnsiTheme="majorHAnsi" w:cstheme="majorHAnsi"/>
        </w:rPr>
        <w:t xml:space="preserve"> </w:t>
      </w:r>
      <w:r w:rsidR="00D34564" w:rsidRPr="004F3D8E">
        <w:rPr>
          <w:rFonts w:asciiTheme="majorHAnsi" w:hAnsiTheme="majorHAnsi" w:cstheme="majorHAnsi"/>
        </w:rPr>
        <w:t>alla positiva conclusione del controllo preventivo, secondo i termini e le modalità stabilite dalla Legge.</w:t>
      </w:r>
      <w:r w:rsidR="00150132">
        <w:rPr>
          <w:rFonts w:asciiTheme="majorHAnsi" w:hAnsiTheme="majorHAnsi" w:cstheme="majorHAnsi"/>
        </w:rPr>
        <w:t xml:space="preserve"> </w:t>
      </w:r>
    </w:p>
    <w:p w14:paraId="1154FFB1" w14:textId="4748C671" w:rsidR="00D34564" w:rsidRPr="004F3D8E" w:rsidRDefault="00D34564" w:rsidP="00D34564">
      <w:pPr>
        <w:jc w:val="center"/>
        <w:rPr>
          <w:rFonts w:asciiTheme="majorHAnsi" w:hAnsiTheme="majorHAnsi" w:cstheme="majorHAnsi"/>
          <w:b/>
        </w:rPr>
      </w:pPr>
      <w:r w:rsidRPr="004F3D8E">
        <w:rPr>
          <w:rFonts w:asciiTheme="majorHAnsi" w:hAnsiTheme="majorHAnsi" w:cstheme="majorHAnsi"/>
          <w:b/>
        </w:rPr>
        <w:t>ART. 2 - OGGETTO DEL CONTRATTO</w:t>
      </w:r>
    </w:p>
    <w:p w14:paraId="704FFD5A" w14:textId="76DCF72D" w:rsidR="00044DFB" w:rsidRPr="004F3D8E" w:rsidRDefault="00D34564" w:rsidP="00D34564">
      <w:pPr>
        <w:jc w:val="both"/>
        <w:rPr>
          <w:rFonts w:asciiTheme="majorHAnsi" w:hAnsiTheme="majorHAnsi" w:cstheme="majorHAnsi"/>
        </w:rPr>
      </w:pPr>
      <w:r w:rsidRPr="004F3D8E">
        <w:rPr>
          <w:rFonts w:asciiTheme="majorHAnsi" w:hAnsiTheme="majorHAnsi" w:cstheme="majorHAnsi"/>
        </w:rPr>
        <w:lastRenderedPageBreak/>
        <w:t>La Stazione Appaltante, accertata la presenza dei requisiti di ordine generale e di qualificazione, ai sensi dell’articolo 17 D. Lgs. 36/2023, e verificata l’idoneità tecn</w:t>
      </w:r>
      <w:r w:rsidR="00CB0ABE">
        <w:rPr>
          <w:rFonts w:asciiTheme="majorHAnsi" w:hAnsiTheme="majorHAnsi" w:cstheme="majorHAnsi"/>
        </w:rPr>
        <w:t>ico professionale dell’impresa,</w:t>
      </w:r>
      <w:r w:rsidR="00044DFB" w:rsidRPr="004F3D8E">
        <w:rPr>
          <w:rFonts w:asciiTheme="majorHAnsi" w:hAnsiTheme="majorHAnsi" w:cstheme="majorHAnsi"/>
        </w:rPr>
        <w:t xml:space="preserve"> affida all’Appaltatore </w:t>
      </w:r>
      <w:r w:rsidR="007F31F9">
        <w:rPr>
          <w:rFonts w:asciiTheme="majorHAnsi" w:hAnsiTheme="majorHAnsi" w:cstheme="majorHAnsi"/>
        </w:rPr>
        <w:t>il servizio</w:t>
      </w:r>
      <w:r w:rsidR="00044DFB" w:rsidRPr="004F3D8E">
        <w:rPr>
          <w:rFonts w:asciiTheme="majorHAnsi" w:hAnsiTheme="majorHAnsi" w:cstheme="majorHAnsi"/>
        </w:rPr>
        <w:t xml:space="preserve"> di cui in oggetto</w:t>
      </w:r>
      <w:r w:rsidR="00CB0ABE">
        <w:rPr>
          <w:rFonts w:asciiTheme="majorHAnsi" w:hAnsiTheme="majorHAnsi" w:cstheme="majorHAnsi"/>
        </w:rPr>
        <w:t>, relativo</w:t>
      </w:r>
      <w:r w:rsidR="007F31F9">
        <w:rPr>
          <w:rFonts w:asciiTheme="majorHAnsi" w:hAnsiTheme="majorHAnsi" w:cstheme="majorHAnsi"/>
        </w:rPr>
        <w:t xml:space="preserve"> al </w:t>
      </w:r>
      <w:r w:rsidR="007F31F9" w:rsidRPr="007F31F9">
        <w:rPr>
          <w:rFonts w:asciiTheme="majorHAnsi" w:hAnsiTheme="majorHAnsi" w:cstheme="majorHAnsi"/>
        </w:rPr>
        <w:t xml:space="preserve">servizio di navetta nell’ambito della </w:t>
      </w:r>
      <w:r w:rsidR="007F31F9">
        <w:rPr>
          <w:rFonts w:asciiTheme="majorHAnsi" w:hAnsiTheme="majorHAnsi" w:cstheme="majorHAnsi"/>
        </w:rPr>
        <w:t>G</w:t>
      </w:r>
      <w:r w:rsidR="007F31F9" w:rsidRPr="007F31F9">
        <w:rPr>
          <w:rFonts w:asciiTheme="majorHAnsi" w:hAnsiTheme="majorHAnsi" w:cstheme="majorHAnsi"/>
        </w:rPr>
        <w:t xml:space="preserve">rande </w:t>
      </w:r>
      <w:r w:rsidR="007F31F9">
        <w:rPr>
          <w:rFonts w:asciiTheme="majorHAnsi" w:hAnsiTheme="majorHAnsi" w:cstheme="majorHAnsi"/>
        </w:rPr>
        <w:t xml:space="preserve">Pompei. </w:t>
      </w:r>
      <w:r w:rsidR="00044DFB" w:rsidRPr="004F3D8E">
        <w:rPr>
          <w:rFonts w:asciiTheme="majorHAnsi" w:hAnsiTheme="majorHAnsi" w:cstheme="majorHAnsi"/>
        </w:rPr>
        <w:t>L’Appaltatore accetta</w:t>
      </w:r>
      <w:r w:rsidRPr="004F3D8E">
        <w:rPr>
          <w:rFonts w:asciiTheme="majorHAnsi" w:hAnsiTheme="majorHAnsi" w:cstheme="majorHAnsi"/>
        </w:rPr>
        <w:t xml:space="preserve"> senza riserva alcuna e si impegna ad eseguir</w:t>
      </w:r>
      <w:r w:rsidR="00044DFB" w:rsidRPr="004F3D8E">
        <w:rPr>
          <w:rFonts w:asciiTheme="majorHAnsi" w:hAnsiTheme="majorHAnsi" w:cstheme="majorHAnsi"/>
        </w:rPr>
        <w:t>e le prestazioni contrattuali</w:t>
      </w:r>
      <w:r w:rsidRPr="004F3D8E">
        <w:rPr>
          <w:rFonts w:asciiTheme="majorHAnsi" w:hAnsiTheme="majorHAnsi" w:cstheme="majorHAnsi"/>
        </w:rPr>
        <w:t xml:space="preserve"> nel rispetto delle disposizioni del presente contratto, degli atti allo stesso allegati o in esso richiamati</w:t>
      </w:r>
      <w:r w:rsidR="00044DFB" w:rsidRPr="004F3D8E">
        <w:rPr>
          <w:rFonts w:asciiTheme="majorHAnsi" w:hAnsiTheme="majorHAnsi" w:cstheme="majorHAnsi"/>
        </w:rPr>
        <w:t>.</w:t>
      </w:r>
      <w:r w:rsidRPr="004F3D8E">
        <w:rPr>
          <w:rFonts w:asciiTheme="majorHAnsi" w:hAnsiTheme="majorHAnsi" w:cstheme="majorHAnsi"/>
        </w:rPr>
        <w:t xml:space="preserve"> </w:t>
      </w:r>
    </w:p>
    <w:p w14:paraId="79990428" w14:textId="2426341D" w:rsidR="00D34564" w:rsidRPr="00516F06" w:rsidRDefault="00044DFB" w:rsidP="00516F06">
      <w:pPr>
        <w:jc w:val="both"/>
        <w:rPr>
          <w:rFonts w:asciiTheme="majorHAnsi" w:hAnsiTheme="majorHAnsi" w:cstheme="majorHAnsi"/>
        </w:rPr>
      </w:pPr>
      <w:r w:rsidRPr="004F3D8E">
        <w:rPr>
          <w:rFonts w:asciiTheme="majorHAnsi" w:hAnsiTheme="majorHAnsi" w:cstheme="majorHAnsi"/>
        </w:rPr>
        <w:t>In particolare, le Parti si danno atto che f</w:t>
      </w:r>
      <w:r w:rsidR="00D34564" w:rsidRPr="004F3D8E">
        <w:rPr>
          <w:rFonts w:asciiTheme="majorHAnsi" w:hAnsiTheme="majorHAnsi" w:cstheme="majorHAnsi"/>
        </w:rPr>
        <w:t>a parte del presente contratto e si intend</w:t>
      </w:r>
      <w:r w:rsidR="00516F06">
        <w:rPr>
          <w:rFonts w:asciiTheme="majorHAnsi" w:hAnsiTheme="majorHAnsi" w:cstheme="majorHAnsi"/>
        </w:rPr>
        <w:t>e</w:t>
      </w:r>
      <w:r w:rsidR="00D34564" w:rsidRPr="004F3D8E">
        <w:rPr>
          <w:rFonts w:asciiTheme="majorHAnsi" w:hAnsiTheme="majorHAnsi" w:cstheme="majorHAnsi"/>
        </w:rPr>
        <w:t xml:space="preserve"> </w:t>
      </w:r>
      <w:r w:rsidR="00516F06">
        <w:rPr>
          <w:rFonts w:asciiTheme="majorHAnsi" w:hAnsiTheme="majorHAnsi" w:cstheme="majorHAnsi"/>
        </w:rPr>
        <w:t xml:space="preserve">sua </w:t>
      </w:r>
      <w:r w:rsidR="00D34564" w:rsidRPr="004F3D8E">
        <w:rPr>
          <w:rFonts w:asciiTheme="majorHAnsi" w:hAnsiTheme="majorHAnsi" w:cstheme="majorHAnsi"/>
        </w:rPr>
        <w:t xml:space="preserve">parte integrante </w:t>
      </w:r>
      <w:r w:rsidR="00516F06">
        <w:rPr>
          <w:rFonts w:asciiTheme="majorHAnsi" w:hAnsiTheme="majorHAnsi" w:cstheme="majorHAnsi"/>
        </w:rPr>
        <w:t>il Capitolato speciale di appalto, le cui norme</w:t>
      </w:r>
      <w:r w:rsidR="00516F06" w:rsidRPr="004F3D8E">
        <w:rPr>
          <w:rFonts w:asciiTheme="majorHAnsi" w:hAnsiTheme="majorHAnsi" w:cstheme="majorHAnsi"/>
        </w:rPr>
        <w:t xml:space="preserve"> </w:t>
      </w:r>
      <w:r w:rsidR="00516F06">
        <w:rPr>
          <w:rFonts w:asciiTheme="majorHAnsi" w:hAnsiTheme="majorHAnsi" w:cstheme="majorHAnsi"/>
        </w:rPr>
        <w:t xml:space="preserve">si intendono vincolanti. </w:t>
      </w:r>
      <w:r w:rsidR="00516F06" w:rsidRPr="004F3D8E">
        <w:rPr>
          <w:rFonts w:asciiTheme="majorHAnsi" w:hAnsiTheme="majorHAnsi" w:cstheme="majorHAnsi"/>
        </w:rPr>
        <w:t>Del pari, si intendono qui richiamate e vincolanti per l’appaltatore gli standard qualitativi e quantitativi individuati all’interno della offerta tecnica.</w:t>
      </w:r>
    </w:p>
    <w:p w14:paraId="30EC7BD5" w14:textId="1A3BBA6E" w:rsidR="00D34564" w:rsidRPr="004F3D8E" w:rsidRDefault="009373D9" w:rsidP="009373D9">
      <w:pPr>
        <w:jc w:val="center"/>
        <w:rPr>
          <w:rFonts w:asciiTheme="majorHAnsi" w:hAnsiTheme="majorHAnsi" w:cstheme="majorHAnsi"/>
          <w:b/>
        </w:rPr>
      </w:pPr>
      <w:r w:rsidRPr="004F3D8E">
        <w:rPr>
          <w:rFonts w:asciiTheme="majorHAnsi" w:hAnsiTheme="majorHAnsi" w:cstheme="majorHAnsi"/>
          <w:b/>
        </w:rPr>
        <w:t xml:space="preserve">ART. 3 </w:t>
      </w:r>
      <w:r w:rsidR="00942F75" w:rsidRPr="004F3D8E">
        <w:rPr>
          <w:rFonts w:asciiTheme="majorHAnsi" w:hAnsiTheme="majorHAnsi" w:cstheme="majorHAnsi"/>
          <w:b/>
        </w:rPr>
        <w:t>–</w:t>
      </w:r>
      <w:r w:rsidRPr="004F3D8E">
        <w:rPr>
          <w:rFonts w:asciiTheme="majorHAnsi" w:hAnsiTheme="majorHAnsi" w:cstheme="majorHAnsi"/>
          <w:b/>
        </w:rPr>
        <w:t xml:space="preserve"> </w:t>
      </w:r>
      <w:r w:rsidR="00516F06">
        <w:rPr>
          <w:rFonts w:asciiTheme="majorHAnsi" w:hAnsiTheme="majorHAnsi" w:cstheme="majorHAnsi"/>
          <w:b/>
        </w:rPr>
        <w:t>DURATA E VALORE DELL’APPALTO</w:t>
      </w:r>
    </w:p>
    <w:p w14:paraId="7D3F3116" w14:textId="77777777" w:rsidR="00516F06" w:rsidRPr="00516F06" w:rsidRDefault="00516F06" w:rsidP="00516F06">
      <w:pPr>
        <w:spacing w:after="0"/>
        <w:jc w:val="both"/>
        <w:rPr>
          <w:rFonts w:asciiTheme="majorHAnsi" w:hAnsiTheme="majorHAnsi" w:cstheme="majorHAnsi"/>
        </w:rPr>
      </w:pPr>
      <w:r w:rsidRPr="00516F06">
        <w:rPr>
          <w:rFonts w:asciiTheme="majorHAnsi" w:hAnsiTheme="majorHAnsi" w:cstheme="majorHAnsi"/>
        </w:rPr>
        <w:t>Il presente affidamento ha una durata prevista di anni due, con opzione a favore del Parco Archeologico di Pompei di rinnovo ai medesimi termini e condizioni per un ulteriore periodo di anni due.</w:t>
      </w:r>
    </w:p>
    <w:p w14:paraId="299D09AA" w14:textId="156D2720" w:rsidR="00942F75" w:rsidRPr="004F3D8E" w:rsidRDefault="00516F06" w:rsidP="00516F06">
      <w:pPr>
        <w:spacing w:after="0"/>
        <w:jc w:val="both"/>
        <w:rPr>
          <w:rFonts w:asciiTheme="majorHAnsi" w:hAnsiTheme="majorHAnsi" w:cstheme="majorHAnsi"/>
        </w:rPr>
      </w:pPr>
      <w:r>
        <w:rPr>
          <w:rFonts w:asciiTheme="majorHAnsi" w:hAnsiTheme="majorHAnsi" w:cstheme="majorHAnsi"/>
        </w:rPr>
        <w:t>Il valore del presente contratto, calcolato ai sensi dell’art. 14 d.lgs. 36/2023 è pari a complessivi ______________.</w:t>
      </w:r>
    </w:p>
    <w:p w14:paraId="35518DE4" w14:textId="77777777" w:rsidR="0088055E" w:rsidRDefault="00942F75" w:rsidP="0088055E">
      <w:pPr>
        <w:spacing w:before="240" w:after="240"/>
        <w:jc w:val="center"/>
        <w:rPr>
          <w:rFonts w:asciiTheme="majorHAnsi" w:hAnsiTheme="majorHAnsi" w:cstheme="majorHAnsi"/>
        </w:rPr>
      </w:pPr>
      <w:r w:rsidRPr="004F3D8E">
        <w:rPr>
          <w:rFonts w:asciiTheme="majorHAnsi" w:hAnsiTheme="majorHAnsi" w:cstheme="majorHAnsi"/>
          <w:b/>
        </w:rPr>
        <w:t>ART. 4</w:t>
      </w:r>
      <w:r w:rsidR="00D34564" w:rsidRPr="004F3D8E">
        <w:rPr>
          <w:rFonts w:asciiTheme="majorHAnsi" w:hAnsiTheme="majorHAnsi" w:cstheme="majorHAnsi"/>
          <w:b/>
        </w:rPr>
        <w:t xml:space="preserve"> ‐ </w:t>
      </w:r>
      <w:r w:rsidR="0088055E" w:rsidRPr="004F3D8E">
        <w:rPr>
          <w:rFonts w:asciiTheme="majorHAnsi" w:hAnsiTheme="majorHAnsi" w:cstheme="majorHAnsi"/>
          <w:b/>
        </w:rPr>
        <w:t>APPLICAZIONE AI DIPENDENTI DEI CONTRATTI DI LAVORO</w:t>
      </w:r>
      <w:r w:rsidR="0088055E" w:rsidRPr="004F3D8E">
        <w:rPr>
          <w:rFonts w:asciiTheme="majorHAnsi" w:hAnsiTheme="majorHAnsi" w:cstheme="majorHAnsi"/>
        </w:rPr>
        <w:t xml:space="preserve"> </w:t>
      </w:r>
    </w:p>
    <w:p w14:paraId="65F734D9" w14:textId="56B16C54" w:rsidR="0088055E" w:rsidRPr="00552EAC" w:rsidRDefault="0088055E" w:rsidP="0088055E">
      <w:pPr>
        <w:widowControl w:val="0"/>
        <w:tabs>
          <w:tab w:val="num" w:pos="0"/>
        </w:tabs>
        <w:spacing w:before="60" w:after="60" w:line="300" w:lineRule="exact"/>
        <w:jc w:val="both"/>
        <w:rPr>
          <w:rFonts w:ascii="Calibri Light" w:hAnsi="Calibri Light" w:cs="Calibri Light"/>
          <w:iCs/>
        </w:rPr>
      </w:pPr>
      <w:r w:rsidRPr="004F3D8E">
        <w:rPr>
          <w:rFonts w:asciiTheme="majorHAnsi" w:hAnsiTheme="majorHAnsi" w:cstheme="majorHAnsi"/>
        </w:rPr>
        <w:t>Ai sensi dell’art. 11 d.lgs. 36/2023 e secondo quanto dichiarato in sede di gara, l’appaltatore inquadrerà i propri</w:t>
      </w:r>
      <w:r>
        <w:rPr>
          <w:rFonts w:asciiTheme="majorHAnsi" w:hAnsiTheme="majorHAnsi" w:cstheme="majorHAnsi"/>
        </w:rPr>
        <w:t xml:space="preserve"> dipendenti facendo utilizzo d</w:t>
      </w:r>
      <w:r>
        <w:rPr>
          <w:rFonts w:asciiTheme="majorHAnsi" w:hAnsiTheme="majorHAnsi" w:cstheme="majorHAnsi"/>
        </w:rPr>
        <w:t>el CCNL</w:t>
      </w:r>
      <w:r>
        <w:rPr>
          <w:rFonts w:asciiTheme="majorHAnsi" w:hAnsiTheme="majorHAnsi" w:cstheme="majorHAnsi"/>
        </w:rPr>
        <w:t xml:space="preserve"> </w:t>
      </w:r>
      <w:r>
        <w:rPr>
          <w:rFonts w:asciiTheme="majorHAnsi" w:hAnsiTheme="majorHAnsi" w:cstheme="majorHAnsi"/>
        </w:rPr>
        <w:t>__________________</w:t>
      </w:r>
      <w:r w:rsidRPr="00552EAC">
        <w:rPr>
          <w:rFonts w:ascii="Calibri Light" w:hAnsi="Calibri Light" w:cs="Calibri Light"/>
          <w:iCs/>
        </w:rPr>
        <w:t xml:space="preserve"> </w:t>
      </w:r>
    </w:p>
    <w:p w14:paraId="0DF14D2C" w14:textId="382483CF" w:rsidR="00D34564" w:rsidRPr="0088055E" w:rsidRDefault="00D34564" w:rsidP="0088055E">
      <w:pPr>
        <w:spacing w:before="240" w:after="240"/>
        <w:jc w:val="center"/>
        <w:rPr>
          <w:rFonts w:asciiTheme="majorHAnsi" w:eastAsia="Times New Roman" w:hAnsiTheme="majorHAnsi" w:cstheme="majorHAnsi"/>
          <w:b/>
        </w:rPr>
      </w:pPr>
      <w:r w:rsidRPr="004F3D8E">
        <w:rPr>
          <w:rFonts w:asciiTheme="majorHAnsi" w:hAnsiTheme="majorHAnsi" w:cstheme="majorHAnsi"/>
          <w:b/>
        </w:rPr>
        <w:t>A</w:t>
      </w:r>
      <w:r w:rsidR="00265B92" w:rsidRPr="004F3D8E">
        <w:rPr>
          <w:rFonts w:asciiTheme="majorHAnsi" w:hAnsiTheme="majorHAnsi" w:cstheme="majorHAnsi"/>
          <w:b/>
        </w:rPr>
        <w:t>RT.</w:t>
      </w:r>
      <w:r w:rsidR="009373D9" w:rsidRPr="004F3D8E">
        <w:rPr>
          <w:rFonts w:asciiTheme="majorHAnsi" w:hAnsiTheme="majorHAnsi" w:cstheme="majorHAnsi"/>
          <w:b/>
        </w:rPr>
        <w:t xml:space="preserve"> 5 ‐ </w:t>
      </w:r>
      <w:r w:rsidR="0088055E" w:rsidRPr="009E7ADC">
        <w:rPr>
          <w:rFonts w:asciiTheme="majorHAnsi" w:eastAsia="Times New Roman" w:hAnsiTheme="majorHAnsi" w:cstheme="majorHAnsi"/>
          <w:b/>
        </w:rPr>
        <w:t>PRESTAZIONI E OBBLIGHI A CARICO DELL’APPALTATORE</w:t>
      </w:r>
    </w:p>
    <w:p w14:paraId="58E7A030" w14:textId="152DE8E4" w:rsidR="0088055E" w:rsidRPr="009E7ADC" w:rsidRDefault="0088055E" w:rsidP="0088055E">
      <w:pPr>
        <w:spacing w:after="0"/>
        <w:ind w:firstLine="284"/>
        <w:jc w:val="both"/>
        <w:rPr>
          <w:rFonts w:asciiTheme="majorHAnsi" w:eastAsia="Times New Roman" w:hAnsiTheme="majorHAnsi" w:cstheme="majorHAnsi"/>
        </w:rPr>
      </w:pPr>
      <w:r w:rsidRPr="009E7ADC">
        <w:rPr>
          <w:rFonts w:asciiTheme="majorHAnsi" w:eastAsia="Times New Roman" w:hAnsiTheme="majorHAnsi" w:cstheme="majorHAnsi"/>
        </w:rPr>
        <w:t>Per lo svolgimento del servizio l’appaltatore è tenuto alla piena e diretta osservanza di tutte le prescrizioni del Capitolato</w:t>
      </w:r>
      <w:r>
        <w:rPr>
          <w:rFonts w:asciiTheme="majorHAnsi" w:eastAsia="Times New Roman" w:hAnsiTheme="majorHAnsi" w:cstheme="majorHAnsi"/>
        </w:rPr>
        <w:t xml:space="preserve"> di appalto</w:t>
      </w:r>
      <w:r w:rsidRPr="009E7ADC">
        <w:rPr>
          <w:rFonts w:asciiTheme="majorHAnsi" w:eastAsia="Times New Roman" w:hAnsiTheme="majorHAnsi" w:cstheme="majorHAnsi"/>
        </w:rPr>
        <w:t xml:space="preserve"> nonché di tutte le norme vigenti derivanti sia da leggi che da decreti, circolari e regolamenti con particolare riguardo ai regolamenti edilizi, d'igiene, di polizia urbana, dei cavi stradali, alle norme sulla circolazione stradale, a quelle sulla sicurezza ed igiene del lavoro vigenti.</w:t>
      </w:r>
    </w:p>
    <w:p w14:paraId="48F947F9" w14:textId="77777777" w:rsidR="0088055E" w:rsidRPr="009E7ADC" w:rsidRDefault="0088055E" w:rsidP="0088055E">
      <w:pPr>
        <w:spacing w:after="0"/>
        <w:ind w:firstLine="284"/>
        <w:jc w:val="both"/>
        <w:rPr>
          <w:rFonts w:asciiTheme="majorHAnsi" w:eastAsia="Times New Roman" w:hAnsiTheme="majorHAnsi" w:cstheme="majorHAnsi"/>
        </w:rPr>
      </w:pPr>
      <w:r w:rsidRPr="009E7ADC">
        <w:rPr>
          <w:rFonts w:asciiTheme="majorHAnsi" w:eastAsia="Times New Roman" w:hAnsiTheme="majorHAnsi" w:cstheme="majorHAnsi"/>
        </w:rPr>
        <w:t>Dovranno inoltre essere osservate le disposizioni di cui al d.lgs. 81/2008, in materia di tutela della salute e della sicurezza nei luoghi di lavoro, di segnaletica di sicurezza sul posto di lavoro.</w:t>
      </w:r>
      <w:r>
        <w:rPr>
          <w:rFonts w:asciiTheme="majorHAnsi" w:eastAsia="Times New Roman" w:hAnsiTheme="majorHAnsi" w:cstheme="majorHAnsi"/>
        </w:rPr>
        <w:t xml:space="preserve"> </w:t>
      </w:r>
    </w:p>
    <w:p w14:paraId="1E4B02EF" w14:textId="77777777" w:rsidR="0088055E" w:rsidRPr="009E7ADC" w:rsidRDefault="0088055E" w:rsidP="0088055E">
      <w:pPr>
        <w:spacing w:after="0"/>
        <w:ind w:firstLine="284"/>
        <w:jc w:val="both"/>
        <w:rPr>
          <w:rFonts w:asciiTheme="majorHAnsi" w:eastAsia="Times New Roman" w:hAnsiTheme="majorHAnsi" w:cstheme="majorHAnsi"/>
        </w:rPr>
      </w:pPr>
      <w:r w:rsidRPr="009E7ADC">
        <w:rPr>
          <w:rFonts w:asciiTheme="majorHAnsi" w:eastAsia="Times New Roman" w:hAnsiTheme="majorHAnsi" w:cstheme="majorHAnsi"/>
        </w:rPr>
        <w:t>Più in dettaglio, per la corretta esecuzione del servizio, sono stabiliti i seguenti obblighi minimi prestazionali:</w:t>
      </w:r>
    </w:p>
    <w:p w14:paraId="3EBC5EBF" w14:textId="45994483" w:rsidR="0088055E" w:rsidRPr="009E7ADC" w:rsidRDefault="0088055E" w:rsidP="0088055E">
      <w:pPr>
        <w:pStyle w:val="Paragrafoelenco"/>
        <w:numPr>
          <w:ilvl w:val="0"/>
          <w:numId w:val="13"/>
        </w:numPr>
        <w:jc w:val="both"/>
        <w:rPr>
          <w:rFonts w:asciiTheme="majorHAnsi" w:eastAsia="Times New Roman" w:hAnsiTheme="majorHAnsi" w:cstheme="majorHAnsi"/>
          <w:sz w:val="22"/>
          <w:szCs w:val="22"/>
        </w:rPr>
      </w:pPr>
      <w:r w:rsidRPr="009E7ADC">
        <w:rPr>
          <w:rFonts w:asciiTheme="majorHAnsi" w:eastAsia="Times New Roman" w:hAnsiTheme="majorHAnsi" w:cstheme="majorHAnsi"/>
          <w:sz w:val="22"/>
          <w:szCs w:val="22"/>
        </w:rPr>
        <w:t xml:space="preserve">Il servizio sarà gestito con almeno n. 3 automezzi impegnati </w:t>
      </w:r>
      <w:proofErr w:type="gramStart"/>
      <w:r w:rsidRPr="009E7ADC">
        <w:rPr>
          <w:rFonts w:asciiTheme="majorHAnsi" w:eastAsia="Times New Roman" w:hAnsiTheme="majorHAnsi" w:cstheme="majorHAnsi"/>
          <w:sz w:val="22"/>
          <w:szCs w:val="22"/>
        </w:rPr>
        <w:t>sulle n.</w:t>
      </w:r>
      <w:proofErr w:type="gramEnd"/>
      <w:r w:rsidRPr="009E7ADC">
        <w:rPr>
          <w:rFonts w:asciiTheme="majorHAnsi" w:eastAsia="Times New Roman" w:hAnsiTheme="majorHAnsi" w:cstheme="majorHAnsi"/>
          <w:sz w:val="22"/>
          <w:szCs w:val="22"/>
        </w:rPr>
        <w:t xml:space="preserve"> 3 tratte come da schema riepilogativo allegato al presente </w:t>
      </w:r>
      <w:r>
        <w:rPr>
          <w:rFonts w:asciiTheme="majorHAnsi" w:eastAsia="Times New Roman" w:hAnsiTheme="majorHAnsi" w:cstheme="majorHAnsi"/>
          <w:sz w:val="22"/>
          <w:szCs w:val="22"/>
        </w:rPr>
        <w:t>Contratto</w:t>
      </w:r>
      <w:r w:rsidRPr="009E7ADC">
        <w:rPr>
          <w:rFonts w:asciiTheme="majorHAnsi" w:eastAsia="Times New Roman" w:hAnsiTheme="majorHAnsi" w:cstheme="majorHAnsi"/>
          <w:sz w:val="22"/>
          <w:szCs w:val="22"/>
        </w:rPr>
        <w:t>. Il suddetto schema si considera qui richiamato e ritrascritto ai fini della analitica disciplina dei percorsi, degli orari e dei giorni di esercizio;</w:t>
      </w:r>
    </w:p>
    <w:p w14:paraId="5B8B89A5" w14:textId="77777777" w:rsidR="0088055E" w:rsidRPr="009E7ADC" w:rsidRDefault="0088055E" w:rsidP="0088055E">
      <w:pPr>
        <w:pStyle w:val="Paragrafoelenco"/>
        <w:numPr>
          <w:ilvl w:val="0"/>
          <w:numId w:val="13"/>
        </w:numPr>
        <w:jc w:val="both"/>
        <w:rPr>
          <w:rFonts w:asciiTheme="majorHAnsi" w:eastAsia="Times New Roman" w:hAnsiTheme="majorHAnsi" w:cstheme="majorHAnsi"/>
          <w:sz w:val="22"/>
          <w:szCs w:val="22"/>
        </w:rPr>
      </w:pPr>
      <w:r w:rsidRPr="009E7ADC">
        <w:rPr>
          <w:rFonts w:asciiTheme="majorHAnsi" w:hAnsiTheme="majorHAnsi" w:cstheme="majorHAnsi"/>
          <w:sz w:val="22"/>
          <w:szCs w:val="22"/>
        </w:rPr>
        <w:t xml:space="preserve">L’appaltatore prende atto che l’utilizzo delle navette è riservato a visitatori del Parco Archeologico di Pompei e dei siti territoriali che siano in possesso dei biglietti di ingresso denominati </w:t>
      </w:r>
      <w:r w:rsidRPr="009E7ADC">
        <w:rPr>
          <w:rFonts w:asciiTheme="majorHAnsi" w:hAnsiTheme="majorHAnsi" w:cstheme="majorHAnsi"/>
          <w:b/>
          <w:i/>
          <w:sz w:val="22"/>
          <w:szCs w:val="22"/>
        </w:rPr>
        <w:t>(i)</w:t>
      </w:r>
      <w:r w:rsidRPr="009E7ADC">
        <w:rPr>
          <w:rFonts w:asciiTheme="majorHAnsi" w:hAnsiTheme="majorHAnsi" w:cstheme="majorHAnsi"/>
          <w:sz w:val="22"/>
          <w:szCs w:val="22"/>
        </w:rPr>
        <w:t xml:space="preserve"> </w:t>
      </w:r>
      <w:r w:rsidRPr="009E7ADC">
        <w:rPr>
          <w:rFonts w:asciiTheme="majorHAnsi" w:hAnsiTheme="majorHAnsi" w:cstheme="majorHAnsi"/>
          <w:i/>
          <w:sz w:val="22"/>
          <w:szCs w:val="22"/>
        </w:rPr>
        <w:t>Pompei Plus</w:t>
      </w:r>
      <w:r w:rsidRPr="009E7ADC">
        <w:rPr>
          <w:rFonts w:asciiTheme="majorHAnsi" w:hAnsiTheme="majorHAnsi" w:cstheme="majorHAnsi"/>
          <w:sz w:val="22"/>
          <w:szCs w:val="22"/>
        </w:rPr>
        <w:t xml:space="preserve"> </w:t>
      </w:r>
      <w:r w:rsidRPr="009E7ADC">
        <w:rPr>
          <w:rFonts w:asciiTheme="majorHAnsi" w:hAnsiTheme="majorHAnsi" w:cstheme="majorHAnsi"/>
          <w:b/>
          <w:i/>
          <w:sz w:val="22"/>
          <w:szCs w:val="22"/>
        </w:rPr>
        <w:t>(ii)</w:t>
      </w:r>
      <w:r w:rsidRPr="009E7ADC">
        <w:rPr>
          <w:rFonts w:asciiTheme="majorHAnsi" w:hAnsiTheme="majorHAnsi" w:cstheme="majorHAnsi"/>
          <w:sz w:val="22"/>
          <w:szCs w:val="22"/>
        </w:rPr>
        <w:t xml:space="preserve"> </w:t>
      </w:r>
      <w:r w:rsidRPr="009E7ADC">
        <w:rPr>
          <w:rFonts w:asciiTheme="majorHAnsi" w:hAnsiTheme="majorHAnsi" w:cstheme="majorHAnsi"/>
          <w:i/>
          <w:sz w:val="22"/>
          <w:szCs w:val="22"/>
        </w:rPr>
        <w:t>3days</w:t>
      </w:r>
      <w:r w:rsidRPr="009E7ADC">
        <w:rPr>
          <w:rFonts w:asciiTheme="majorHAnsi" w:hAnsiTheme="majorHAnsi" w:cstheme="majorHAnsi"/>
          <w:sz w:val="22"/>
          <w:szCs w:val="22"/>
        </w:rPr>
        <w:t xml:space="preserve"> e </w:t>
      </w:r>
      <w:r w:rsidRPr="009E7ADC">
        <w:rPr>
          <w:rFonts w:asciiTheme="majorHAnsi" w:hAnsiTheme="majorHAnsi" w:cstheme="majorHAnsi"/>
          <w:b/>
          <w:i/>
          <w:sz w:val="22"/>
          <w:szCs w:val="22"/>
        </w:rPr>
        <w:t xml:space="preserve">(iii) </w:t>
      </w:r>
      <w:r w:rsidRPr="009E7ADC">
        <w:rPr>
          <w:rFonts w:asciiTheme="majorHAnsi" w:hAnsiTheme="majorHAnsi" w:cstheme="majorHAnsi"/>
          <w:i/>
          <w:sz w:val="22"/>
          <w:szCs w:val="22"/>
        </w:rPr>
        <w:t>My Pompeii Card</w:t>
      </w:r>
      <w:r w:rsidRPr="009E7ADC">
        <w:rPr>
          <w:rFonts w:asciiTheme="majorHAnsi" w:hAnsiTheme="majorHAnsi" w:cstheme="majorHAnsi"/>
          <w:sz w:val="22"/>
          <w:szCs w:val="22"/>
        </w:rPr>
        <w:t>. È onere dell’appaltatore adottare le misure di verifica utili a consentire l’accesso al servizio ai soli visitatori in possesso del valido titolo di utilizzo. Resta facoltà del PAP, durante il periodo di validità del contratto, modificare, ampliare o ridurre il novero dei soggetti ammessi a beneficiare del servizio navetta;</w:t>
      </w:r>
    </w:p>
    <w:p w14:paraId="132C6AFE" w14:textId="01C1E3BF" w:rsidR="0088055E" w:rsidRPr="009E7ADC" w:rsidRDefault="0088055E" w:rsidP="0088055E">
      <w:pPr>
        <w:pStyle w:val="Paragrafoelenco"/>
        <w:numPr>
          <w:ilvl w:val="0"/>
          <w:numId w:val="13"/>
        </w:numPr>
        <w:spacing w:line="276" w:lineRule="auto"/>
        <w:jc w:val="both"/>
        <w:rPr>
          <w:rFonts w:asciiTheme="majorHAnsi" w:hAnsiTheme="majorHAnsi" w:cstheme="majorHAnsi"/>
          <w:sz w:val="22"/>
          <w:szCs w:val="22"/>
        </w:rPr>
      </w:pPr>
      <w:r w:rsidRPr="009E7ADC">
        <w:rPr>
          <w:rFonts w:asciiTheme="majorHAnsi" w:hAnsiTheme="majorHAnsi" w:cstheme="majorHAnsi"/>
          <w:sz w:val="22"/>
          <w:szCs w:val="22"/>
        </w:rPr>
        <w:t xml:space="preserve">Il servizio dovrà essere affidabile rispetto alle tabelle orari di cui allo schema riepilogativo </w:t>
      </w:r>
      <w:r w:rsidR="006D2DD8">
        <w:rPr>
          <w:rFonts w:asciiTheme="majorHAnsi" w:hAnsiTheme="majorHAnsi" w:cstheme="majorHAnsi"/>
          <w:sz w:val="22"/>
          <w:szCs w:val="22"/>
        </w:rPr>
        <w:t>allegato al</w:t>
      </w:r>
      <w:r w:rsidRPr="009E7ADC">
        <w:rPr>
          <w:rFonts w:asciiTheme="majorHAnsi" w:hAnsiTheme="majorHAnsi" w:cstheme="majorHAnsi"/>
          <w:sz w:val="22"/>
          <w:szCs w:val="22"/>
        </w:rPr>
        <w:t xml:space="preserve"> capitolato</w:t>
      </w:r>
      <w:r w:rsidR="006D2DD8">
        <w:rPr>
          <w:rFonts w:asciiTheme="majorHAnsi" w:hAnsiTheme="majorHAnsi" w:cstheme="majorHAnsi"/>
          <w:sz w:val="22"/>
          <w:szCs w:val="22"/>
        </w:rPr>
        <w:t xml:space="preserve"> e al presente contratto</w:t>
      </w:r>
      <w:r w:rsidRPr="009E7ADC">
        <w:rPr>
          <w:rFonts w:asciiTheme="majorHAnsi" w:hAnsiTheme="majorHAnsi" w:cstheme="majorHAnsi"/>
          <w:sz w:val="22"/>
          <w:szCs w:val="22"/>
        </w:rPr>
        <w:t xml:space="preserve"> e/o comunque, rispetto agli orari che verranno comunicati agli utenti;</w:t>
      </w:r>
    </w:p>
    <w:p w14:paraId="2A1142E7" w14:textId="77777777" w:rsidR="0088055E" w:rsidRDefault="0088055E" w:rsidP="0088055E">
      <w:pPr>
        <w:pStyle w:val="Paragrafoelenco"/>
        <w:numPr>
          <w:ilvl w:val="0"/>
          <w:numId w:val="13"/>
        </w:numPr>
        <w:spacing w:line="276" w:lineRule="auto"/>
        <w:jc w:val="both"/>
        <w:rPr>
          <w:rFonts w:asciiTheme="majorHAnsi" w:hAnsiTheme="majorHAnsi" w:cstheme="majorHAnsi"/>
          <w:sz w:val="22"/>
          <w:szCs w:val="22"/>
        </w:rPr>
      </w:pPr>
      <w:r w:rsidRPr="009E7ADC">
        <w:rPr>
          <w:rFonts w:asciiTheme="majorHAnsi" w:hAnsiTheme="majorHAnsi" w:cstheme="majorHAnsi"/>
          <w:sz w:val="22"/>
          <w:szCs w:val="22"/>
        </w:rPr>
        <w:t>In caso di guasto agli automezzi, il servizio dovrà essere garantito provvedendo alla sostituzione dell’automezzi in un tempo di massimo 120 minuti, con comunicazione immediata all’indirizzo mail del DEC e del RUP;</w:t>
      </w:r>
    </w:p>
    <w:p w14:paraId="73406D55" w14:textId="77777777" w:rsidR="0088055E" w:rsidRPr="009E7ADC" w:rsidRDefault="0088055E" w:rsidP="0088055E">
      <w:pPr>
        <w:pStyle w:val="Paragrafoelenco"/>
        <w:numPr>
          <w:ilvl w:val="0"/>
          <w:numId w:val="13"/>
        </w:numPr>
        <w:spacing w:line="276" w:lineRule="auto"/>
        <w:jc w:val="both"/>
        <w:rPr>
          <w:rFonts w:asciiTheme="majorHAnsi" w:hAnsiTheme="majorHAnsi" w:cstheme="majorHAnsi"/>
          <w:sz w:val="22"/>
          <w:szCs w:val="22"/>
        </w:rPr>
      </w:pPr>
      <w:r>
        <w:rPr>
          <w:rFonts w:asciiTheme="majorHAnsi" w:hAnsiTheme="majorHAnsi" w:cstheme="majorHAnsi"/>
          <w:sz w:val="22"/>
          <w:szCs w:val="22"/>
        </w:rPr>
        <w:t xml:space="preserve">Il personale utilizzato ai fini della guida degli automezzi sarà esclusivamente quello alle dirette dipendenze dell’appaltatore e dovrà </w:t>
      </w:r>
      <w:r w:rsidRPr="00632C7E">
        <w:rPr>
          <w:rFonts w:asciiTheme="majorHAnsi" w:hAnsiTheme="majorHAnsi" w:cstheme="majorHAnsi"/>
          <w:sz w:val="22"/>
          <w:szCs w:val="22"/>
        </w:rPr>
        <w:t>dotat</w:t>
      </w:r>
      <w:r>
        <w:rPr>
          <w:rFonts w:asciiTheme="majorHAnsi" w:hAnsiTheme="majorHAnsi" w:cstheme="majorHAnsi"/>
          <w:sz w:val="22"/>
          <w:szCs w:val="22"/>
        </w:rPr>
        <w:t>o</w:t>
      </w:r>
      <w:r w:rsidRPr="00632C7E">
        <w:rPr>
          <w:rFonts w:asciiTheme="majorHAnsi" w:hAnsiTheme="majorHAnsi" w:cstheme="majorHAnsi"/>
          <w:sz w:val="22"/>
          <w:szCs w:val="22"/>
        </w:rPr>
        <w:t xml:space="preserve"> dei requisiti previsti dalla normativa vigente in materia</w:t>
      </w:r>
      <w:r>
        <w:rPr>
          <w:rFonts w:asciiTheme="majorHAnsi" w:hAnsiTheme="majorHAnsi" w:cstheme="majorHAnsi"/>
          <w:sz w:val="22"/>
          <w:szCs w:val="22"/>
        </w:rPr>
        <w:t>.</w:t>
      </w:r>
    </w:p>
    <w:p w14:paraId="09AF58C8" w14:textId="77777777" w:rsidR="0088055E" w:rsidRPr="009E7ADC" w:rsidRDefault="0088055E" w:rsidP="0088055E">
      <w:pPr>
        <w:spacing w:after="0" w:line="276" w:lineRule="auto"/>
        <w:ind w:left="284"/>
        <w:jc w:val="both"/>
        <w:rPr>
          <w:rFonts w:asciiTheme="majorHAnsi" w:hAnsiTheme="majorHAnsi" w:cstheme="majorHAnsi"/>
        </w:rPr>
      </w:pPr>
      <w:r w:rsidRPr="009E7ADC">
        <w:rPr>
          <w:rFonts w:asciiTheme="majorHAnsi" w:hAnsiTheme="majorHAnsi" w:cstheme="majorHAnsi"/>
        </w:rPr>
        <w:t xml:space="preserve">Quanto alla tipologia e alle caratteristiche degli automezzi utilizzati, è espressamente stabilito che: </w:t>
      </w:r>
    </w:p>
    <w:p w14:paraId="26EDB0B9" w14:textId="77777777" w:rsidR="0088055E" w:rsidRPr="009E7ADC" w:rsidRDefault="0088055E" w:rsidP="0088055E">
      <w:pPr>
        <w:pStyle w:val="Paragrafoelenco"/>
        <w:numPr>
          <w:ilvl w:val="0"/>
          <w:numId w:val="14"/>
        </w:numPr>
        <w:spacing w:line="276" w:lineRule="auto"/>
        <w:jc w:val="both"/>
        <w:rPr>
          <w:rFonts w:asciiTheme="majorHAnsi" w:hAnsiTheme="majorHAnsi" w:cstheme="majorHAnsi"/>
          <w:sz w:val="22"/>
          <w:szCs w:val="22"/>
        </w:rPr>
      </w:pPr>
      <w:r w:rsidRPr="009E7ADC">
        <w:rPr>
          <w:rFonts w:asciiTheme="majorHAnsi" w:hAnsiTheme="majorHAnsi" w:cstheme="majorHAnsi"/>
          <w:sz w:val="22"/>
          <w:szCs w:val="22"/>
        </w:rPr>
        <w:t>essi, compresi quelli sostitutivi, dovranno essere nuovi, avere una capienza nominale minima di 20 posti e dovranno essere climatizzati, con servizio di pulizia e sanificazione quotidiana, debitamente attestato;</w:t>
      </w:r>
    </w:p>
    <w:p w14:paraId="07A1684D" w14:textId="77777777" w:rsidR="0088055E" w:rsidRDefault="0088055E" w:rsidP="0088055E">
      <w:pPr>
        <w:pStyle w:val="Paragrafoelenco"/>
        <w:numPr>
          <w:ilvl w:val="0"/>
          <w:numId w:val="14"/>
        </w:numPr>
        <w:spacing w:line="276" w:lineRule="auto"/>
        <w:jc w:val="both"/>
        <w:rPr>
          <w:rFonts w:asciiTheme="majorHAnsi" w:hAnsiTheme="majorHAnsi" w:cstheme="majorHAnsi"/>
          <w:sz w:val="22"/>
          <w:szCs w:val="22"/>
        </w:rPr>
      </w:pPr>
      <w:r w:rsidRPr="009E7ADC">
        <w:rPr>
          <w:rFonts w:asciiTheme="majorHAnsi" w:hAnsiTheme="majorHAnsi" w:cstheme="majorHAnsi"/>
          <w:sz w:val="22"/>
          <w:szCs w:val="22"/>
        </w:rPr>
        <w:t>dovranno essere adatti al servizio da espletare;</w:t>
      </w:r>
    </w:p>
    <w:p w14:paraId="562B0333" w14:textId="77777777" w:rsidR="0088055E" w:rsidRPr="009E7ADC" w:rsidRDefault="0088055E" w:rsidP="0088055E">
      <w:pPr>
        <w:pStyle w:val="Paragrafoelenco"/>
        <w:numPr>
          <w:ilvl w:val="0"/>
          <w:numId w:val="14"/>
        </w:numPr>
        <w:spacing w:line="276" w:lineRule="auto"/>
        <w:jc w:val="both"/>
        <w:rPr>
          <w:rFonts w:asciiTheme="majorHAnsi" w:hAnsiTheme="majorHAnsi" w:cstheme="majorHAnsi"/>
          <w:sz w:val="22"/>
          <w:szCs w:val="22"/>
        </w:rPr>
      </w:pPr>
      <w:r>
        <w:rPr>
          <w:rFonts w:asciiTheme="majorHAnsi" w:hAnsiTheme="majorHAnsi" w:cstheme="majorHAnsi"/>
          <w:sz w:val="22"/>
          <w:szCs w:val="22"/>
        </w:rPr>
        <w:t xml:space="preserve">dovranno essere dotate di uno schermo su cui dovranno essere proiettati i contenuti audio/video stabiliti dal Parco; </w:t>
      </w:r>
    </w:p>
    <w:p w14:paraId="4B26A254" w14:textId="77777777" w:rsidR="0088055E" w:rsidRPr="009E7ADC" w:rsidRDefault="0088055E" w:rsidP="0088055E">
      <w:pPr>
        <w:pStyle w:val="Paragrafoelenco"/>
        <w:numPr>
          <w:ilvl w:val="0"/>
          <w:numId w:val="14"/>
        </w:numPr>
        <w:spacing w:line="276" w:lineRule="auto"/>
        <w:jc w:val="both"/>
        <w:rPr>
          <w:rFonts w:asciiTheme="majorHAnsi" w:hAnsiTheme="majorHAnsi" w:cstheme="majorHAnsi"/>
          <w:sz w:val="22"/>
          <w:szCs w:val="22"/>
        </w:rPr>
      </w:pPr>
      <w:r w:rsidRPr="009E7ADC">
        <w:rPr>
          <w:rFonts w:asciiTheme="majorHAnsi" w:hAnsiTheme="majorHAnsi" w:cstheme="majorHAnsi"/>
          <w:sz w:val="22"/>
          <w:szCs w:val="22"/>
        </w:rPr>
        <w:t xml:space="preserve">dovranno essere </w:t>
      </w:r>
      <w:proofErr w:type="spellStart"/>
      <w:r w:rsidRPr="009E7ADC">
        <w:rPr>
          <w:rFonts w:asciiTheme="majorHAnsi" w:hAnsiTheme="majorHAnsi" w:cstheme="majorHAnsi"/>
          <w:sz w:val="22"/>
          <w:szCs w:val="22"/>
        </w:rPr>
        <w:t>pellicolati</w:t>
      </w:r>
      <w:proofErr w:type="spellEnd"/>
      <w:r w:rsidRPr="009E7ADC">
        <w:rPr>
          <w:rFonts w:asciiTheme="majorHAnsi" w:hAnsiTheme="majorHAnsi" w:cstheme="majorHAnsi"/>
          <w:sz w:val="22"/>
          <w:szCs w:val="22"/>
        </w:rPr>
        <w:t xml:space="preserve"> con grafica concordata con il Parco Archeologico di Pompei. Le spese di </w:t>
      </w:r>
      <w:proofErr w:type="spellStart"/>
      <w:r w:rsidRPr="009E7ADC">
        <w:rPr>
          <w:rFonts w:asciiTheme="majorHAnsi" w:hAnsiTheme="majorHAnsi" w:cstheme="majorHAnsi"/>
          <w:sz w:val="22"/>
          <w:szCs w:val="22"/>
        </w:rPr>
        <w:t>pellicolatura</w:t>
      </w:r>
      <w:proofErr w:type="spellEnd"/>
      <w:r w:rsidRPr="009E7ADC">
        <w:rPr>
          <w:rFonts w:asciiTheme="majorHAnsi" w:hAnsiTheme="majorHAnsi" w:cstheme="majorHAnsi"/>
          <w:sz w:val="22"/>
          <w:szCs w:val="22"/>
        </w:rPr>
        <w:t xml:space="preserve"> si intendono a carico dell’appaltatore;</w:t>
      </w:r>
    </w:p>
    <w:p w14:paraId="242E5273" w14:textId="77777777" w:rsidR="0088055E" w:rsidRPr="009E7ADC" w:rsidRDefault="0088055E" w:rsidP="0088055E">
      <w:pPr>
        <w:pStyle w:val="Paragrafoelenco"/>
        <w:numPr>
          <w:ilvl w:val="0"/>
          <w:numId w:val="14"/>
        </w:numPr>
        <w:spacing w:line="276" w:lineRule="auto"/>
        <w:jc w:val="both"/>
        <w:rPr>
          <w:rFonts w:asciiTheme="majorHAnsi" w:hAnsiTheme="majorHAnsi" w:cstheme="majorHAnsi"/>
          <w:sz w:val="22"/>
          <w:szCs w:val="22"/>
        </w:rPr>
      </w:pPr>
      <w:r w:rsidRPr="009E7ADC">
        <w:rPr>
          <w:rFonts w:asciiTheme="majorHAnsi" w:hAnsiTheme="majorHAnsi" w:cstheme="majorHAnsi"/>
          <w:sz w:val="22"/>
          <w:szCs w:val="22"/>
        </w:rPr>
        <w:t>salvo diversa indicazione, non dovranno recare sponsor, pubblicità o altri marchi e/o segni commerciali differenti da quello del Parco Archeologico di Pompei e del MIC;</w:t>
      </w:r>
    </w:p>
    <w:p w14:paraId="201DC8C4" w14:textId="77777777" w:rsidR="0088055E" w:rsidRPr="009E7ADC" w:rsidRDefault="0088055E" w:rsidP="0088055E">
      <w:pPr>
        <w:pStyle w:val="Paragrafoelenco"/>
        <w:numPr>
          <w:ilvl w:val="0"/>
          <w:numId w:val="14"/>
        </w:numPr>
        <w:spacing w:line="276" w:lineRule="auto"/>
        <w:jc w:val="both"/>
        <w:rPr>
          <w:rFonts w:asciiTheme="majorHAnsi" w:hAnsiTheme="majorHAnsi" w:cstheme="majorHAnsi"/>
          <w:sz w:val="22"/>
          <w:szCs w:val="22"/>
        </w:rPr>
      </w:pPr>
      <w:r w:rsidRPr="009E7ADC">
        <w:rPr>
          <w:rFonts w:asciiTheme="majorHAnsi" w:hAnsiTheme="majorHAnsi" w:cstheme="majorHAnsi"/>
          <w:sz w:val="22"/>
          <w:szCs w:val="22"/>
        </w:rPr>
        <w:t>dovranno essere in possesso dei requisiti di sicurezza previsti dalla normativa vigente;</w:t>
      </w:r>
    </w:p>
    <w:p w14:paraId="31ABC984" w14:textId="77777777" w:rsidR="0088055E" w:rsidRPr="009E7ADC" w:rsidRDefault="0088055E" w:rsidP="0088055E">
      <w:pPr>
        <w:pStyle w:val="Paragrafoelenco"/>
        <w:numPr>
          <w:ilvl w:val="0"/>
          <w:numId w:val="14"/>
        </w:numPr>
        <w:spacing w:line="276" w:lineRule="auto"/>
        <w:jc w:val="both"/>
        <w:rPr>
          <w:rFonts w:asciiTheme="majorHAnsi" w:hAnsiTheme="majorHAnsi" w:cstheme="majorHAnsi"/>
          <w:sz w:val="22"/>
          <w:szCs w:val="22"/>
        </w:rPr>
      </w:pPr>
      <w:r w:rsidRPr="009E7ADC">
        <w:rPr>
          <w:rFonts w:asciiTheme="majorHAnsi" w:hAnsiTheme="majorHAnsi" w:cstheme="majorHAnsi"/>
          <w:sz w:val="22"/>
          <w:szCs w:val="22"/>
        </w:rPr>
        <w:t xml:space="preserve">dovranno essere privi di vizi o difetti di funzionamento; </w:t>
      </w:r>
    </w:p>
    <w:p w14:paraId="265E9D47" w14:textId="77777777" w:rsidR="0088055E" w:rsidRPr="009E7ADC" w:rsidRDefault="0088055E" w:rsidP="0088055E">
      <w:pPr>
        <w:pStyle w:val="Paragrafoelenco"/>
        <w:numPr>
          <w:ilvl w:val="0"/>
          <w:numId w:val="14"/>
        </w:numPr>
        <w:spacing w:line="276" w:lineRule="auto"/>
        <w:jc w:val="both"/>
        <w:rPr>
          <w:rFonts w:asciiTheme="majorHAnsi" w:hAnsiTheme="majorHAnsi" w:cstheme="majorHAnsi"/>
          <w:sz w:val="22"/>
          <w:szCs w:val="22"/>
        </w:rPr>
      </w:pPr>
      <w:r w:rsidRPr="009E7ADC">
        <w:rPr>
          <w:rFonts w:asciiTheme="majorHAnsi" w:hAnsiTheme="majorHAnsi" w:cstheme="majorHAnsi"/>
          <w:sz w:val="22"/>
          <w:szCs w:val="22"/>
        </w:rPr>
        <w:t>dovranno essere conformi alle norme nazionali di adeguamento alle Direttive CE via via applicabili nel tempo, in materia di prevenzione delle emissioni inquinanti dei veicoli;</w:t>
      </w:r>
    </w:p>
    <w:p w14:paraId="16C47BD8" w14:textId="77777777" w:rsidR="0088055E" w:rsidRPr="009E7ADC" w:rsidRDefault="0088055E" w:rsidP="0088055E">
      <w:pPr>
        <w:pStyle w:val="Paragrafoelenco"/>
        <w:numPr>
          <w:ilvl w:val="0"/>
          <w:numId w:val="14"/>
        </w:numPr>
        <w:spacing w:line="276" w:lineRule="auto"/>
        <w:jc w:val="both"/>
        <w:rPr>
          <w:rFonts w:asciiTheme="majorHAnsi" w:hAnsiTheme="majorHAnsi" w:cstheme="majorHAnsi"/>
          <w:sz w:val="22"/>
          <w:szCs w:val="22"/>
        </w:rPr>
      </w:pPr>
      <w:r w:rsidRPr="009E7ADC">
        <w:rPr>
          <w:rFonts w:asciiTheme="majorHAnsi" w:hAnsiTheme="majorHAnsi" w:cstheme="majorHAnsi"/>
          <w:sz w:val="22"/>
          <w:szCs w:val="22"/>
        </w:rPr>
        <w:t>dovranno possedere i requisiti di idoneità alla circolazione ed omologazione ai sensi dell'art. 75 del Codice della Strada (</w:t>
      </w:r>
      <w:proofErr w:type="gramStart"/>
      <w:r w:rsidRPr="009E7ADC">
        <w:rPr>
          <w:rFonts w:asciiTheme="majorHAnsi" w:hAnsiTheme="majorHAnsi" w:cstheme="majorHAnsi"/>
          <w:sz w:val="22"/>
          <w:szCs w:val="22"/>
        </w:rPr>
        <w:t>D.Lgs</w:t>
      </w:r>
      <w:proofErr w:type="gramEnd"/>
      <w:r w:rsidRPr="009E7ADC">
        <w:rPr>
          <w:rFonts w:asciiTheme="majorHAnsi" w:hAnsiTheme="majorHAnsi" w:cstheme="majorHAnsi"/>
          <w:sz w:val="22"/>
          <w:szCs w:val="22"/>
        </w:rPr>
        <w:t xml:space="preserve">.285/92), essere regolarmente immatricolati ai sensi dell'art. 93 e circolare muniti dei documenti previsti dall'art. 180 del medesimo Codice; </w:t>
      </w:r>
    </w:p>
    <w:p w14:paraId="0ACFD926" w14:textId="77777777" w:rsidR="0088055E" w:rsidRPr="009E7ADC" w:rsidRDefault="0088055E" w:rsidP="0088055E">
      <w:pPr>
        <w:pStyle w:val="Paragrafoelenco"/>
        <w:numPr>
          <w:ilvl w:val="0"/>
          <w:numId w:val="14"/>
        </w:numPr>
        <w:spacing w:line="276" w:lineRule="auto"/>
        <w:jc w:val="both"/>
        <w:rPr>
          <w:rFonts w:asciiTheme="majorHAnsi" w:hAnsiTheme="majorHAnsi" w:cstheme="majorHAnsi"/>
          <w:sz w:val="22"/>
          <w:szCs w:val="22"/>
        </w:rPr>
      </w:pPr>
      <w:r w:rsidRPr="009E7ADC">
        <w:rPr>
          <w:rFonts w:asciiTheme="majorHAnsi" w:hAnsiTheme="majorHAnsi" w:cstheme="majorHAnsi"/>
          <w:sz w:val="22"/>
          <w:szCs w:val="22"/>
        </w:rPr>
        <w:t>dovranno essere dotati di tutte le ulteriori autorizzazioni previste dal vigente ordinamento per l'esercizio dei servizi affidati;</w:t>
      </w:r>
    </w:p>
    <w:p w14:paraId="62CA4BD0" w14:textId="77777777" w:rsidR="0088055E" w:rsidRPr="009E7ADC" w:rsidRDefault="0088055E" w:rsidP="0088055E">
      <w:pPr>
        <w:pStyle w:val="Paragrafoelenco"/>
        <w:numPr>
          <w:ilvl w:val="0"/>
          <w:numId w:val="14"/>
        </w:numPr>
        <w:spacing w:line="276" w:lineRule="auto"/>
        <w:jc w:val="both"/>
        <w:rPr>
          <w:rFonts w:asciiTheme="majorHAnsi" w:hAnsiTheme="majorHAnsi" w:cstheme="majorHAnsi"/>
          <w:sz w:val="22"/>
          <w:szCs w:val="22"/>
        </w:rPr>
      </w:pPr>
      <w:r w:rsidRPr="009E7ADC">
        <w:rPr>
          <w:rFonts w:asciiTheme="majorHAnsi" w:hAnsiTheme="majorHAnsi" w:cstheme="majorHAnsi"/>
          <w:sz w:val="22"/>
          <w:szCs w:val="22"/>
        </w:rPr>
        <w:t>dovranno essere coperti da polizza assicurativa R.C. obbligatoria per i veicoli oltre da ogni altra forma di assicurazione prevista dalla legge sia per il conducente che per i trasportati;</w:t>
      </w:r>
    </w:p>
    <w:p w14:paraId="05CB4F92" w14:textId="77777777" w:rsidR="0088055E" w:rsidRPr="009E7ADC" w:rsidRDefault="0088055E" w:rsidP="0088055E">
      <w:pPr>
        <w:pStyle w:val="Paragrafoelenco"/>
        <w:numPr>
          <w:ilvl w:val="0"/>
          <w:numId w:val="14"/>
        </w:numPr>
        <w:spacing w:line="276" w:lineRule="auto"/>
        <w:jc w:val="both"/>
        <w:rPr>
          <w:rFonts w:asciiTheme="majorHAnsi" w:hAnsiTheme="majorHAnsi" w:cstheme="majorHAnsi"/>
          <w:sz w:val="22"/>
          <w:szCs w:val="22"/>
        </w:rPr>
      </w:pPr>
      <w:r w:rsidRPr="009E7ADC">
        <w:rPr>
          <w:rFonts w:asciiTheme="majorHAnsi" w:hAnsiTheme="majorHAnsi" w:cstheme="majorHAnsi"/>
          <w:sz w:val="22"/>
          <w:szCs w:val="22"/>
        </w:rPr>
        <w:t xml:space="preserve">devono avere superato con esito favorevole le revisioni generali ed annuali previste dall'art. 80 del </w:t>
      </w:r>
      <w:proofErr w:type="spellStart"/>
      <w:proofErr w:type="gramStart"/>
      <w:r w:rsidRPr="009E7ADC">
        <w:rPr>
          <w:rFonts w:asciiTheme="majorHAnsi" w:hAnsiTheme="majorHAnsi" w:cstheme="majorHAnsi"/>
          <w:sz w:val="22"/>
          <w:szCs w:val="22"/>
        </w:rPr>
        <w:t>D.Lgs</w:t>
      </w:r>
      <w:proofErr w:type="gramEnd"/>
      <w:r w:rsidRPr="009E7ADC">
        <w:rPr>
          <w:rFonts w:asciiTheme="majorHAnsi" w:hAnsiTheme="majorHAnsi" w:cstheme="majorHAnsi"/>
          <w:sz w:val="22"/>
          <w:szCs w:val="22"/>
        </w:rPr>
        <w:t>.</w:t>
      </w:r>
      <w:proofErr w:type="spellEnd"/>
      <w:r w:rsidRPr="009E7ADC">
        <w:rPr>
          <w:rFonts w:asciiTheme="majorHAnsi" w:hAnsiTheme="majorHAnsi" w:cstheme="majorHAnsi"/>
          <w:sz w:val="22"/>
          <w:szCs w:val="22"/>
        </w:rPr>
        <w:t xml:space="preserve"> 285/92 e relative vigenti norme di attuazione.</w:t>
      </w:r>
    </w:p>
    <w:p w14:paraId="63B841D2" w14:textId="77777777" w:rsidR="0088055E" w:rsidRDefault="0088055E" w:rsidP="0088055E">
      <w:pPr>
        <w:spacing w:after="0"/>
        <w:ind w:firstLine="284"/>
        <w:rPr>
          <w:rFonts w:asciiTheme="majorHAnsi" w:eastAsia="Times New Roman" w:hAnsiTheme="majorHAnsi" w:cstheme="majorHAnsi"/>
        </w:rPr>
      </w:pPr>
      <w:r w:rsidRPr="009E7ADC">
        <w:rPr>
          <w:rFonts w:asciiTheme="majorHAnsi" w:eastAsia="Times New Roman" w:hAnsiTheme="majorHAnsi" w:cstheme="majorHAnsi"/>
        </w:rPr>
        <w:t xml:space="preserve">Sono a carico dell’appaltatore le spese di carburante, pedaggi e qualsiasi altro corrispettivo necessario alla corretta esecuzione del servizio. </w:t>
      </w:r>
    </w:p>
    <w:p w14:paraId="69F3B9CC" w14:textId="3C9FBB68" w:rsidR="00D34564" w:rsidRPr="004F3D8E" w:rsidRDefault="00265B92" w:rsidP="0088055E">
      <w:pPr>
        <w:spacing w:before="240" w:after="240"/>
        <w:jc w:val="center"/>
        <w:rPr>
          <w:rFonts w:asciiTheme="majorHAnsi" w:hAnsiTheme="majorHAnsi" w:cstheme="majorHAnsi"/>
          <w:b/>
        </w:rPr>
      </w:pPr>
      <w:r w:rsidRPr="004F3D8E">
        <w:rPr>
          <w:rFonts w:asciiTheme="majorHAnsi" w:hAnsiTheme="majorHAnsi" w:cstheme="majorHAnsi"/>
          <w:b/>
        </w:rPr>
        <w:t xml:space="preserve">ART. 6 ‐ </w:t>
      </w:r>
      <w:r w:rsidR="0088055E">
        <w:rPr>
          <w:rFonts w:asciiTheme="majorHAnsi" w:hAnsiTheme="majorHAnsi" w:cstheme="majorHAnsi"/>
          <w:b/>
        </w:rPr>
        <w:t>SERATE DI VALORIZZAZIONE</w:t>
      </w:r>
    </w:p>
    <w:p w14:paraId="379CD4BF" w14:textId="77777777" w:rsidR="0088055E" w:rsidRPr="003702E8" w:rsidRDefault="0088055E" w:rsidP="0088055E">
      <w:pPr>
        <w:jc w:val="both"/>
        <w:rPr>
          <w:rFonts w:asciiTheme="majorHAnsi" w:eastAsia="Times New Roman" w:hAnsiTheme="majorHAnsi" w:cstheme="majorHAnsi"/>
        </w:rPr>
      </w:pPr>
      <w:r w:rsidRPr="003702E8">
        <w:rPr>
          <w:rFonts w:asciiTheme="majorHAnsi" w:eastAsia="Times New Roman" w:hAnsiTheme="majorHAnsi" w:cstheme="majorHAnsi"/>
        </w:rPr>
        <w:t xml:space="preserve">L’appaltatore prende atto che, nell’ambito delle proprie attività di valorizzazione, il Parco Archeologico di Pompei prevede, in alcuni giorni dell’anno, l’apertura del sito </w:t>
      </w:r>
      <w:r>
        <w:rPr>
          <w:rFonts w:asciiTheme="majorHAnsi" w:eastAsia="Times New Roman" w:hAnsiTheme="majorHAnsi" w:cstheme="majorHAnsi"/>
        </w:rPr>
        <w:t xml:space="preserve">in orari/giorni ulteriori rispetto a quelli ordinari. Nell’ambito di tali serate dovrà essere garantito il funzionamento del servizio di navetta. Per l’effetto, l’appaltatore si impegna, per ogni anno, a garantire su richiesta del Parco il funzionamento del servizio di navetta per complessive almeno 50 ore per ciascuna tratta. </w:t>
      </w:r>
    </w:p>
    <w:p w14:paraId="10C05A54" w14:textId="484A3EFA" w:rsidR="0088055E" w:rsidRPr="009E7ADC" w:rsidRDefault="0088055E" w:rsidP="0088055E">
      <w:pPr>
        <w:jc w:val="center"/>
        <w:rPr>
          <w:rFonts w:asciiTheme="majorHAnsi" w:eastAsia="Times New Roman" w:hAnsiTheme="majorHAnsi" w:cstheme="majorHAnsi"/>
          <w:b/>
        </w:rPr>
      </w:pPr>
      <w:r w:rsidRPr="009E7ADC">
        <w:rPr>
          <w:rFonts w:asciiTheme="majorHAnsi" w:eastAsia="Times New Roman" w:hAnsiTheme="majorHAnsi" w:cstheme="majorHAnsi"/>
          <w:b/>
        </w:rPr>
        <w:t>A</w:t>
      </w:r>
      <w:r>
        <w:rPr>
          <w:rFonts w:asciiTheme="majorHAnsi" w:eastAsia="Times New Roman" w:hAnsiTheme="majorHAnsi" w:cstheme="majorHAnsi"/>
          <w:b/>
        </w:rPr>
        <w:t>RT</w:t>
      </w:r>
      <w:r w:rsidRPr="009E7ADC">
        <w:rPr>
          <w:rFonts w:asciiTheme="majorHAnsi" w:eastAsia="Times New Roman" w:hAnsiTheme="majorHAnsi" w:cstheme="majorHAnsi"/>
          <w:b/>
        </w:rPr>
        <w:t xml:space="preserve">. </w:t>
      </w:r>
      <w:r>
        <w:rPr>
          <w:rFonts w:asciiTheme="majorHAnsi" w:eastAsia="Times New Roman" w:hAnsiTheme="majorHAnsi" w:cstheme="majorHAnsi"/>
          <w:b/>
        </w:rPr>
        <w:t>7</w:t>
      </w:r>
      <w:r>
        <w:rPr>
          <w:rFonts w:asciiTheme="majorHAnsi" w:eastAsia="Times New Roman" w:hAnsiTheme="majorHAnsi" w:cstheme="majorHAnsi"/>
          <w:b/>
        </w:rPr>
        <w:t xml:space="preserve"> - </w:t>
      </w:r>
      <w:r w:rsidRPr="009E7ADC">
        <w:rPr>
          <w:rFonts w:asciiTheme="majorHAnsi" w:eastAsia="Times New Roman" w:hAnsiTheme="majorHAnsi" w:cstheme="majorHAnsi"/>
          <w:b/>
        </w:rPr>
        <w:t>CRITERI AMBIENTALI MINIMI</w:t>
      </w:r>
    </w:p>
    <w:p w14:paraId="04748828" w14:textId="5321F963" w:rsidR="0088055E" w:rsidRPr="0088055E" w:rsidRDefault="0088055E" w:rsidP="0088055E">
      <w:pPr>
        <w:jc w:val="both"/>
        <w:rPr>
          <w:rFonts w:asciiTheme="majorHAnsi" w:eastAsia="Times New Roman" w:hAnsiTheme="majorHAnsi" w:cstheme="majorHAnsi"/>
        </w:rPr>
      </w:pPr>
      <w:r w:rsidRPr="009E7ADC">
        <w:rPr>
          <w:rFonts w:asciiTheme="majorHAnsi" w:eastAsia="Times New Roman" w:hAnsiTheme="majorHAnsi" w:cstheme="majorHAnsi"/>
        </w:rPr>
        <w:t xml:space="preserve">Ai sensi dell’art. 57 d.lgs. 36/2023, i mezzi utilizzati dovranno essere conformi alle specifiche tecniche di cui ai pertinenti criteri ambientali minimi stabiliti dai CAM in materia di </w:t>
      </w:r>
      <w:r w:rsidRPr="009E7ADC">
        <w:rPr>
          <w:rFonts w:asciiTheme="majorHAnsi" w:eastAsia="Times New Roman" w:hAnsiTheme="majorHAnsi" w:cstheme="majorHAnsi"/>
          <w:i/>
        </w:rPr>
        <w:t>Acquisto, leasing, locazione, noleggio di veicoli adibiti al trasporto su strada e per i servizi di trasporto pubblico terrestre, servizi speciali di trasporto passeggeri su strada</w:t>
      </w:r>
      <w:r w:rsidRPr="009E7ADC">
        <w:rPr>
          <w:rFonts w:asciiTheme="majorHAnsi" w:eastAsia="Times New Roman" w:hAnsiTheme="majorHAnsi" w:cstheme="majorHAnsi"/>
        </w:rPr>
        <w:t xml:space="preserve"> adottati con DM 17 giugno 2021, pubblicato in G.U.R.I. n. 157 del 2 luglio 2021. Si intendono vincolanti per l’appaltatore altresì le disposizioni previste dai suddetti CAM in materia di grassi e oli lubrificanti.</w:t>
      </w:r>
    </w:p>
    <w:p w14:paraId="2E637028" w14:textId="4D60696B" w:rsidR="0088055E" w:rsidRPr="0088055E" w:rsidRDefault="0088055E" w:rsidP="0088055E">
      <w:pPr>
        <w:jc w:val="center"/>
        <w:rPr>
          <w:rFonts w:asciiTheme="majorHAnsi" w:eastAsia="Times New Roman" w:hAnsiTheme="majorHAnsi" w:cstheme="majorHAnsi"/>
          <w:b/>
        </w:rPr>
      </w:pPr>
      <w:r w:rsidRPr="009E7ADC">
        <w:rPr>
          <w:rFonts w:asciiTheme="majorHAnsi" w:eastAsia="Times New Roman" w:hAnsiTheme="majorHAnsi" w:cstheme="majorHAnsi"/>
          <w:b/>
        </w:rPr>
        <w:t>A</w:t>
      </w:r>
      <w:r>
        <w:rPr>
          <w:rFonts w:asciiTheme="majorHAnsi" w:eastAsia="Times New Roman" w:hAnsiTheme="majorHAnsi" w:cstheme="majorHAnsi"/>
          <w:b/>
        </w:rPr>
        <w:t>RT</w:t>
      </w:r>
      <w:r w:rsidRPr="009E7ADC">
        <w:rPr>
          <w:rFonts w:asciiTheme="majorHAnsi" w:eastAsia="Times New Roman" w:hAnsiTheme="majorHAnsi" w:cstheme="majorHAnsi"/>
          <w:b/>
        </w:rPr>
        <w:t xml:space="preserve">. </w:t>
      </w:r>
      <w:r>
        <w:rPr>
          <w:rFonts w:asciiTheme="majorHAnsi" w:eastAsia="Times New Roman" w:hAnsiTheme="majorHAnsi" w:cstheme="majorHAnsi"/>
          <w:b/>
        </w:rPr>
        <w:t xml:space="preserve">8 - </w:t>
      </w:r>
      <w:r w:rsidRPr="009E7ADC">
        <w:rPr>
          <w:rFonts w:asciiTheme="majorHAnsi" w:eastAsia="Times New Roman" w:hAnsiTheme="majorHAnsi" w:cstheme="majorHAnsi"/>
          <w:b/>
        </w:rPr>
        <w:t>GARANZIA DEFINITIVA E POLIZZE ASSICURATIVE</w:t>
      </w:r>
    </w:p>
    <w:p w14:paraId="37D28CCB" w14:textId="77777777" w:rsidR="0088055E" w:rsidRPr="009E7ADC" w:rsidRDefault="0088055E" w:rsidP="0088055E">
      <w:pPr>
        <w:ind w:firstLine="284"/>
        <w:jc w:val="both"/>
        <w:rPr>
          <w:rFonts w:asciiTheme="majorHAnsi" w:eastAsia="Times New Roman" w:hAnsiTheme="majorHAnsi" w:cstheme="majorHAnsi"/>
          <w:i/>
          <w:color w:val="000000"/>
        </w:rPr>
      </w:pPr>
      <w:r w:rsidRPr="009E7ADC">
        <w:rPr>
          <w:rFonts w:asciiTheme="majorHAnsi" w:eastAsia="Times New Roman" w:hAnsiTheme="majorHAnsi" w:cstheme="majorHAnsi"/>
          <w:color w:val="000000"/>
        </w:rPr>
        <w:t>L'appaltatore, alla sottoscrizione del contratto, deve costituire, obbligatoriamente, garanzia definitiva, con le modalità previste dall’articolo 117 del d.lgs. 36/2023, ed è pari al 10% dell'importo contrattuale.</w:t>
      </w:r>
    </w:p>
    <w:p w14:paraId="1CEB2A04" w14:textId="319BE5AC" w:rsidR="0088055E" w:rsidRPr="009E7ADC" w:rsidRDefault="0088055E" w:rsidP="0088055E">
      <w:pPr>
        <w:ind w:firstLine="284"/>
        <w:jc w:val="both"/>
        <w:rPr>
          <w:rFonts w:asciiTheme="majorHAnsi" w:eastAsia="Times New Roman" w:hAnsiTheme="majorHAnsi" w:cstheme="majorHAnsi"/>
          <w:color w:val="000000"/>
        </w:rPr>
      </w:pPr>
      <w:r w:rsidRPr="009E7ADC">
        <w:rPr>
          <w:rFonts w:asciiTheme="majorHAnsi" w:eastAsia="Times New Roman" w:hAnsiTheme="majorHAnsi" w:cstheme="majorHAnsi"/>
          <w:color w:val="000000"/>
        </w:rPr>
        <w:t xml:space="preserve">La mancata costituzione della garanzia definitiva di cui all'art. 117 d.lgs. 36/2023 determina la decadenza dell'affidamento. </w:t>
      </w:r>
    </w:p>
    <w:p w14:paraId="12858008" w14:textId="3572E900" w:rsidR="0088055E" w:rsidRPr="009E7ADC" w:rsidRDefault="0088055E" w:rsidP="0088055E">
      <w:pPr>
        <w:jc w:val="center"/>
        <w:rPr>
          <w:rFonts w:asciiTheme="majorHAnsi" w:eastAsia="Times New Roman" w:hAnsiTheme="majorHAnsi" w:cstheme="majorHAnsi"/>
          <w:b/>
        </w:rPr>
      </w:pPr>
      <w:r w:rsidRPr="009E7ADC">
        <w:rPr>
          <w:rFonts w:asciiTheme="majorHAnsi" w:eastAsia="Times New Roman" w:hAnsiTheme="majorHAnsi" w:cstheme="majorHAnsi"/>
          <w:vanish/>
          <w:color w:val="000000"/>
        </w:rPr>
        <w:t>#{GUID_88EDA5CC-565E-44BB-9630-63DA29023A55|LIVELLO_2|TESTO_Disciplina del subappalto_END}&amp;</w:t>
      </w:r>
      <w:bookmarkStart w:id="0" w:name="894"/>
      <w:bookmarkEnd w:id="0"/>
      <w:r w:rsidRPr="009E7ADC">
        <w:rPr>
          <w:rFonts w:asciiTheme="majorHAnsi" w:eastAsia="Times New Roman" w:hAnsiTheme="majorHAnsi" w:cstheme="majorHAnsi"/>
          <w:b/>
        </w:rPr>
        <w:t>A</w:t>
      </w:r>
      <w:r>
        <w:rPr>
          <w:rFonts w:asciiTheme="majorHAnsi" w:eastAsia="Times New Roman" w:hAnsiTheme="majorHAnsi" w:cstheme="majorHAnsi"/>
          <w:b/>
        </w:rPr>
        <w:t>RT</w:t>
      </w:r>
      <w:r w:rsidRPr="009E7ADC">
        <w:rPr>
          <w:rFonts w:asciiTheme="majorHAnsi" w:eastAsia="Times New Roman" w:hAnsiTheme="majorHAnsi" w:cstheme="majorHAnsi"/>
          <w:b/>
        </w:rPr>
        <w:t xml:space="preserve">. </w:t>
      </w:r>
      <w:r>
        <w:rPr>
          <w:rFonts w:asciiTheme="majorHAnsi" w:eastAsia="Times New Roman" w:hAnsiTheme="majorHAnsi" w:cstheme="majorHAnsi"/>
          <w:b/>
        </w:rPr>
        <w:t xml:space="preserve">9 - </w:t>
      </w:r>
      <w:r w:rsidRPr="009E7ADC">
        <w:rPr>
          <w:rFonts w:asciiTheme="majorHAnsi" w:eastAsia="Times New Roman" w:hAnsiTheme="majorHAnsi" w:cstheme="majorHAnsi"/>
          <w:b/>
        </w:rPr>
        <w:t>DISCIPLINA DEL SUBAPPALTO</w:t>
      </w:r>
    </w:p>
    <w:p w14:paraId="268D6470" w14:textId="77777777" w:rsidR="0088055E" w:rsidRPr="009E7ADC" w:rsidRDefault="0088055E" w:rsidP="0088055E">
      <w:pPr>
        <w:rPr>
          <w:rFonts w:asciiTheme="majorHAnsi" w:eastAsia="Times New Roman" w:hAnsiTheme="majorHAnsi" w:cstheme="majorHAnsi"/>
        </w:rPr>
      </w:pPr>
    </w:p>
    <w:p w14:paraId="1952D2A3" w14:textId="77777777" w:rsidR="0088055E" w:rsidRPr="009E7ADC" w:rsidRDefault="0088055E" w:rsidP="0088055E">
      <w:pPr>
        <w:ind w:firstLine="284"/>
        <w:jc w:val="both"/>
        <w:rPr>
          <w:rFonts w:asciiTheme="majorHAnsi" w:eastAsia="Times New Roman" w:hAnsiTheme="majorHAnsi" w:cstheme="majorHAnsi"/>
        </w:rPr>
      </w:pPr>
      <w:r w:rsidRPr="009E7ADC">
        <w:rPr>
          <w:rFonts w:asciiTheme="majorHAnsi" w:eastAsia="Times New Roman" w:hAnsiTheme="majorHAnsi" w:cstheme="majorHAnsi"/>
        </w:rPr>
        <w:t xml:space="preserve">L'affidamento in subappalto è subordinato al rispetto delle disposizioni di cui all'art. </w:t>
      </w:r>
      <w:r w:rsidRPr="009E7ADC">
        <w:rPr>
          <w:rFonts w:asciiTheme="majorHAnsi" w:eastAsia="Times New Roman" w:hAnsiTheme="majorHAnsi" w:cstheme="majorHAnsi"/>
          <w:color w:val="000000"/>
        </w:rPr>
        <w:t>119 del d.lgs. 36/2023</w:t>
      </w:r>
      <w:r w:rsidRPr="009E7ADC">
        <w:rPr>
          <w:rFonts w:asciiTheme="majorHAnsi" w:eastAsia="Times New Roman" w:hAnsiTheme="majorHAnsi" w:cstheme="majorHAnsi"/>
          <w:color w:val="70AD47"/>
        </w:rPr>
        <w:t xml:space="preserve"> </w:t>
      </w:r>
      <w:r w:rsidRPr="009E7ADC">
        <w:rPr>
          <w:rFonts w:asciiTheme="majorHAnsi" w:eastAsia="Times New Roman" w:hAnsiTheme="majorHAnsi" w:cstheme="majorHAnsi"/>
        </w:rPr>
        <w:t>e deve essere sempre autorizzato dalla stazione appaltante.</w:t>
      </w:r>
    </w:p>
    <w:p w14:paraId="196788AA" w14:textId="77777777" w:rsidR="0088055E" w:rsidRPr="009E7ADC" w:rsidRDefault="0088055E" w:rsidP="0088055E">
      <w:pPr>
        <w:ind w:firstLine="284"/>
        <w:jc w:val="both"/>
        <w:rPr>
          <w:rFonts w:asciiTheme="majorHAnsi" w:eastAsia="Times New Roman" w:hAnsiTheme="majorHAnsi" w:cstheme="majorHAnsi"/>
        </w:rPr>
      </w:pPr>
      <w:r w:rsidRPr="009E7ADC">
        <w:rPr>
          <w:rFonts w:asciiTheme="majorHAnsi" w:eastAsia="Times New Roman" w:hAnsiTheme="majorHAnsi" w:cstheme="majorHAnsi"/>
          <w:color w:val="000000"/>
        </w:rPr>
        <w:t>A pena di nullità, fatto salvo quanto previsto dall'art. 120 c. 2, lettera d) del codice, il contratto non può essere ceduto e non può essere affidata a terzi l'integrale esecuzione delle prestazioni o lavorazioni, nonché la prevalente esecuzione delle lavorazioni relative al complesso delle categorie prevalenti e dei contratti ad alta intensità di manodopera.</w:t>
      </w:r>
    </w:p>
    <w:p w14:paraId="7EE0731C" w14:textId="31457165" w:rsidR="0088055E" w:rsidRPr="009E7ADC" w:rsidRDefault="0088055E" w:rsidP="0088055E">
      <w:pPr>
        <w:spacing w:before="240"/>
        <w:jc w:val="center"/>
        <w:rPr>
          <w:rFonts w:asciiTheme="majorHAnsi" w:eastAsia="Times New Roman" w:hAnsiTheme="majorHAnsi" w:cstheme="majorHAnsi"/>
          <w:b/>
        </w:rPr>
      </w:pPr>
      <w:r w:rsidRPr="009E7ADC">
        <w:rPr>
          <w:rFonts w:asciiTheme="majorHAnsi" w:eastAsia="Times New Roman" w:hAnsiTheme="majorHAnsi" w:cstheme="majorHAnsi"/>
          <w:b/>
          <w:color w:val="000000"/>
        </w:rPr>
        <w:t xml:space="preserve">Art. </w:t>
      </w:r>
      <w:r>
        <w:rPr>
          <w:rFonts w:asciiTheme="majorHAnsi" w:eastAsia="Times New Roman" w:hAnsiTheme="majorHAnsi" w:cstheme="majorHAnsi"/>
          <w:b/>
          <w:color w:val="000000"/>
        </w:rPr>
        <w:t>10 - D</w:t>
      </w:r>
      <w:r w:rsidRPr="009E7ADC">
        <w:rPr>
          <w:rFonts w:asciiTheme="majorHAnsi" w:eastAsia="Times New Roman" w:hAnsiTheme="majorHAnsi" w:cstheme="majorHAnsi"/>
          <w:b/>
        </w:rPr>
        <w:t>IRETTORE DELL’ESECUZIONE</w:t>
      </w:r>
    </w:p>
    <w:p w14:paraId="03ACEA2B" w14:textId="77777777" w:rsidR="0088055E" w:rsidRPr="009E7ADC" w:rsidRDefault="0088055E" w:rsidP="0088055E">
      <w:pPr>
        <w:ind w:firstLine="284"/>
        <w:jc w:val="both"/>
        <w:rPr>
          <w:rFonts w:asciiTheme="majorHAnsi" w:eastAsia="Times New Roman" w:hAnsiTheme="majorHAnsi" w:cstheme="majorHAnsi"/>
        </w:rPr>
      </w:pPr>
      <w:r w:rsidRPr="009E7ADC">
        <w:rPr>
          <w:rFonts w:asciiTheme="majorHAnsi" w:eastAsia="Times New Roman" w:hAnsiTheme="majorHAnsi" w:cstheme="majorHAnsi"/>
        </w:rPr>
        <w:t>La Stazione appaltante, prima dell’avvio delle attività, nominerà un direttore dell’esecuzione (DEC) ai sensi dell’art. 31 dell’</w:t>
      </w:r>
      <w:proofErr w:type="spellStart"/>
      <w:r w:rsidRPr="009E7ADC">
        <w:rPr>
          <w:rFonts w:asciiTheme="majorHAnsi" w:eastAsia="Times New Roman" w:hAnsiTheme="majorHAnsi" w:cstheme="majorHAnsi"/>
        </w:rPr>
        <w:t>All</w:t>
      </w:r>
      <w:proofErr w:type="spellEnd"/>
      <w:r w:rsidRPr="009E7ADC">
        <w:rPr>
          <w:rFonts w:asciiTheme="majorHAnsi" w:eastAsia="Times New Roman" w:hAnsiTheme="majorHAnsi" w:cstheme="majorHAnsi"/>
        </w:rPr>
        <w:t>. II.14 al d.lgs.36/2023 a cui sono attribuiti i ruoli e i compiti di cui al comma 2 del medesimo articolo.</w:t>
      </w:r>
    </w:p>
    <w:p w14:paraId="1BA023CD" w14:textId="77777777" w:rsidR="0088055E" w:rsidRPr="009E7ADC" w:rsidRDefault="0088055E" w:rsidP="0088055E">
      <w:pPr>
        <w:ind w:firstLine="284"/>
        <w:jc w:val="both"/>
        <w:rPr>
          <w:rFonts w:asciiTheme="majorHAnsi" w:eastAsia="Times New Roman" w:hAnsiTheme="majorHAnsi" w:cstheme="majorHAnsi"/>
        </w:rPr>
      </w:pPr>
      <w:r w:rsidRPr="009E7ADC">
        <w:rPr>
          <w:rFonts w:asciiTheme="majorHAnsi" w:eastAsia="Times New Roman" w:hAnsiTheme="majorHAnsi" w:cstheme="majorHAnsi"/>
        </w:rPr>
        <w:t>Il DEC sarà nominato nella persona del RUP ovvero, sussistendo i requisiti di cui all’art. 31 comma 1 d.lgs. 36/2023, nella persona di altro soggetto.</w:t>
      </w:r>
    </w:p>
    <w:p w14:paraId="77FD814F" w14:textId="27A50DE8" w:rsidR="0088055E" w:rsidRPr="009E7ADC" w:rsidRDefault="0088055E" w:rsidP="0088055E">
      <w:pPr>
        <w:spacing w:before="240"/>
        <w:jc w:val="center"/>
        <w:rPr>
          <w:rFonts w:asciiTheme="majorHAnsi" w:eastAsia="Times New Roman" w:hAnsiTheme="majorHAnsi" w:cstheme="majorHAnsi"/>
          <w:b/>
        </w:rPr>
      </w:pPr>
      <w:r w:rsidRPr="009E7ADC">
        <w:rPr>
          <w:rFonts w:asciiTheme="majorHAnsi" w:eastAsia="Times New Roman" w:hAnsiTheme="majorHAnsi" w:cstheme="majorHAnsi"/>
          <w:b/>
        </w:rPr>
        <w:t xml:space="preserve">Art. </w:t>
      </w:r>
      <w:r>
        <w:rPr>
          <w:rFonts w:asciiTheme="majorHAnsi" w:eastAsia="Times New Roman" w:hAnsiTheme="majorHAnsi" w:cstheme="majorHAnsi"/>
          <w:b/>
        </w:rPr>
        <w:t xml:space="preserve">11 - </w:t>
      </w:r>
      <w:r w:rsidRPr="009E7ADC">
        <w:rPr>
          <w:rFonts w:asciiTheme="majorHAnsi" w:eastAsia="Times New Roman" w:hAnsiTheme="majorHAnsi" w:cstheme="majorHAnsi"/>
          <w:b/>
        </w:rPr>
        <w:t>TERMINI DI ESECUZIONE</w:t>
      </w:r>
    </w:p>
    <w:p w14:paraId="5356BE2A" w14:textId="77777777" w:rsidR="0088055E" w:rsidRPr="009E7ADC" w:rsidRDefault="0088055E" w:rsidP="0088055E">
      <w:pPr>
        <w:widowControl w:val="0"/>
        <w:autoSpaceDE w:val="0"/>
        <w:autoSpaceDN w:val="0"/>
        <w:adjustRightInd w:val="0"/>
        <w:jc w:val="both"/>
        <w:rPr>
          <w:rFonts w:asciiTheme="majorHAnsi" w:eastAsia="Times New Roman" w:hAnsiTheme="majorHAnsi" w:cstheme="majorHAnsi"/>
        </w:rPr>
      </w:pPr>
      <w:r w:rsidRPr="009E7ADC">
        <w:rPr>
          <w:rFonts w:asciiTheme="majorHAnsi" w:eastAsia="Times New Roman" w:hAnsiTheme="majorHAnsi" w:cstheme="majorHAnsi"/>
        </w:rPr>
        <w:t xml:space="preserve">Il servizio dovrà essere avviato e portato a regime entro quaranta giorni decorrenti dalla efficacia del contratto di servizio o, se anteriore, dalla data di consegna del servizio ai sensi dell’art. 17 comma 8 d.lgs. 36/2023.  </w:t>
      </w:r>
    </w:p>
    <w:p w14:paraId="07C10345" w14:textId="20BC909D" w:rsidR="0088055E" w:rsidRPr="009E7ADC" w:rsidRDefault="0088055E" w:rsidP="0088055E">
      <w:pPr>
        <w:spacing w:before="240"/>
        <w:jc w:val="center"/>
        <w:rPr>
          <w:rFonts w:asciiTheme="majorHAnsi" w:eastAsia="Times New Roman" w:hAnsiTheme="majorHAnsi" w:cstheme="majorHAnsi"/>
          <w:b/>
        </w:rPr>
      </w:pPr>
      <w:r w:rsidRPr="009E7ADC">
        <w:rPr>
          <w:rFonts w:asciiTheme="majorHAnsi" w:eastAsia="Times New Roman" w:hAnsiTheme="majorHAnsi" w:cstheme="majorHAnsi"/>
          <w:b/>
        </w:rPr>
        <w:t>Art. 1</w:t>
      </w:r>
      <w:r>
        <w:rPr>
          <w:rFonts w:asciiTheme="majorHAnsi" w:eastAsia="Times New Roman" w:hAnsiTheme="majorHAnsi" w:cstheme="majorHAnsi"/>
          <w:b/>
        </w:rPr>
        <w:t xml:space="preserve">2 - </w:t>
      </w:r>
      <w:r w:rsidRPr="009E7ADC">
        <w:rPr>
          <w:rFonts w:asciiTheme="majorHAnsi" w:eastAsia="Times New Roman" w:hAnsiTheme="majorHAnsi" w:cstheme="majorHAnsi"/>
          <w:b/>
        </w:rPr>
        <w:t>CORRISPETTIVI DELL’APPALTATORE E TERMINI DI PAGAMENTO</w:t>
      </w:r>
    </w:p>
    <w:p w14:paraId="12A722E5" w14:textId="77777777" w:rsidR="0088055E" w:rsidRPr="009E7ADC" w:rsidRDefault="0088055E" w:rsidP="0088055E">
      <w:pPr>
        <w:ind w:firstLine="284"/>
        <w:jc w:val="both"/>
        <w:rPr>
          <w:rFonts w:asciiTheme="majorHAnsi" w:eastAsia="Times New Roman" w:hAnsiTheme="majorHAnsi" w:cstheme="majorHAnsi"/>
        </w:rPr>
      </w:pPr>
      <w:r w:rsidRPr="009E7ADC">
        <w:rPr>
          <w:rFonts w:asciiTheme="majorHAnsi" w:eastAsia="Times New Roman" w:hAnsiTheme="majorHAnsi" w:cstheme="majorHAnsi"/>
        </w:rPr>
        <w:t xml:space="preserve">Il canone annuale dovuto all’appaltatore è calcolato applicando ai valori a base d’asta di cui al precedente art. 3 il ribasso offerto in sede di gara. </w:t>
      </w:r>
    </w:p>
    <w:p w14:paraId="30F260D7" w14:textId="77777777" w:rsidR="0088055E" w:rsidRPr="009E7ADC" w:rsidRDefault="0088055E" w:rsidP="0088055E">
      <w:pPr>
        <w:ind w:firstLine="644"/>
        <w:rPr>
          <w:rFonts w:asciiTheme="majorHAnsi" w:eastAsia="Times New Roman" w:hAnsiTheme="majorHAnsi" w:cstheme="majorHAnsi"/>
        </w:rPr>
      </w:pPr>
      <w:r w:rsidRPr="009E7ADC">
        <w:rPr>
          <w:rFonts w:asciiTheme="majorHAnsi" w:eastAsia="Times New Roman" w:hAnsiTheme="majorHAnsi" w:cstheme="majorHAnsi"/>
        </w:rPr>
        <w:t xml:space="preserve">Il corrispettivo così calcolato sarà pagato in rate bimestrali posticipate di eguale importo. </w:t>
      </w:r>
    </w:p>
    <w:p w14:paraId="5D79F40A" w14:textId="77777777" w:rsidR="0088055E" w:rsidRPr="009E7ADC" w:rsidRDefault="0088055E" w:rsidP="0088055E">
      <w:pPr>
        <w:widowControl w:val="0"/>
        <w:autoSpaceDE w:val="0"/>
        <w:autoSpaceDN w:val="0"/>
        <w:adjustRightInd w:val="0"/>
        <w:ind w:firstLine="644"/>
        <w:jc w:val="both"/>
        <w:rPr>
          <w:rFonts w:asciiTheme="majorHAnsi" w:eastAsia="Times New Roman" w:hAnsiTheme="majorHAnsi" w:cstheme="majorHAnsi"/>
        </w:rPr>
      </w:pPr>
      <w:r w:rsidRPr="009E7ADC">
        <w:rPr>
          <w:rFonts w:asciiTheme="majorHAnsi" w:eastAsia="Times New Roman" w:hAnsiTheme="majorHAnsi" w:cstheme="majorHAnsi"/>
        </w:rPr>
        <w:t>Resta ferma la facoltà dell’appaltatore di richiedere il 20% dell’importo contrattuale a titolo di anticipazione ex art. 125, comma 1 D.lgs. n. 36/2023, da erogare entro 15 (quindici) giorni dall’effettivo inizio della prestazione, previa costituzione di garanzia fideiussoria bancaria o assicurativa di importo pari all’anticipazione maggiorato del tasso di interesse legale applicato al periodo necessario al recupero dell’anticipazione stessa secondo il cronoprogramma della prestazione. Si precisa che si darà luogo al pagamento dell’importo a titolo di anticipazione solo in caso di esplicita richiesta in tal senso da parte dell’appaltatore. In caso di erogazione della anticipazione, la Stazione appaltante provvederà al recupero della stessa all’atto dei successivi pagamenti.</w:t>
      </w:r>
    </w:p>
    <w:p w14:paraId="2A941EF7" w14:textId="77777777" w:rsidR="0088055E" w:rsidRPr="009E7ADC" w:rsidRDefault="0088055E" w:rsidP="0088055E">
      <w:pPr>
        <w:ind w:firstLine="284"/>
        <w:rPr>
          <w:rFonts w:asciiTheme="majorHAnsi" w:eastAsia="Times New Roman" w:hAnsiTheme="majorHAnsi" w:cstheme="majorHAnsi"/>
        </w:rPr>
      </w:pPr>
      <w:r w:rsidRPr="009E7ADC">
        <w:rPr>
          <w:rFonts w:asciiTheme="majorHAnsi" w:eastAsia="Times New Roman" w:hAnsiTheme="majorHAnsi" w:cstheme="majorHAnsi"/>
        </w:rPr>
        <w:t xml:space="preserve">I pagamenti verranno disposti previa emissione di fattura elettronica con indicazione del CIG in epigrafe e liquidati secondo i termini e le modalità di cui all’art. 4 del </w:t>
      </w:r>
      <w:proofErr w:type="spellStart"/>
      <w:r w:rsidRPr="009E7ADC">
        <w:rPr>
          <w:rFonts w:asciiTheme="majorHAnsi" w:eastAsia="Times New Roman" w:hAnsiTheme="majorHAnsi" w:cstheme="majorHAnsi"/>
        </w:rPr>
        <w:t>Dlgs</w:t>
      </w:r>
      <w:proofErr w:type="spellEnd"/>
      <w:r w:rsidRPr="009E7ADC">
        <w:rPr>
          <w:rFonts w:asciiTheme="majorHAnsi" w:eastAsia="Times New Roman" w:hAnsiTheme="majorHAnsi" w:cstheme="majorHAnsi"/>
        </w:rPr>
        <w:t xml:space="preserve"> n. 231 del 2002.</w:t>
      </w:r>
    </w:p>
    <w:p w14:paraId="0D62CB02" w14:textId="147F56D0" w:rsidR="0088055E" w:rsidRPr="009E7ADC" w:rsidRDefault="0088055E" w:rsidP="0088055E">
      <w:pPr>
        <w:spacing w:before="240"/>
        <w:jc w:val="center"/>
        <w:rPr>
          <w:rFonts w:asciiTheme="majorHAnsi" w:eastAsia="Calibri Light" w:hAnsiTheme="majorHAnsi" w:cstheme="majorHAnsi"/>
          <w:b/>
        </w:rPr>
      </w:pPr>
      <w:r w:rsidRPr="009E7ADC">
        <w:rPr>
          <w:rFonts w:asciiTheme="majorHAnsi" w:eastAsia="Calibri Light" w:hAnsiTheme="majorHAnsi" w:cstheme="majorHAnsi"/>
          <w:b/>
        </w:rPr>
        <w:t>Art. 1</w:t>
      </w:r>
      <w:r>
        <w:rPr>
          <w:rFonts w:asciiTheme="majorHAnsi" w:eastAsia="Calibri Light" w:hAnsiTheme="majorHAnsi" w:cstheme="majorHAnsi"/>
          <w:b/>
        </w:rPr>
        <w:t>3 -</w:t>
      </w:r>
      <w:r w:rsidRPr="009E7ADC">
        <w:rPr>
          <w:rFonts w:asciiTheme="majorHAnsi" w:eastAsia="Calibri Light" w:hAnsiTheme="majorHAnsi" w:cstheme="majorHAnsi"/>
          <w:b/>
        </w:rPr>
        <w:t xml:space="preserve"> VERIFICHE DI CONFORMITÀ E PENALI</w:t>
      </w:r>
    </w:p>
    <w:p w14:paraId="2212C19A" w14:textId="77777777" w:rsidR="0088055E" w:rsidRPr="009E7ADC" w:rsidRDefault="0088055E" w:rsidP="0088055E">
      <w:pPr>
        <w:jc w:val="both"/>
        <w:rPr>
          <w:rFonts w:asciiTheme="majorHAnsi" w:eastAsia="Calibri Light" w:hAnsiTheme="majorHAnsi" w:cstheme="majorHAnsi"/>
        </w:rPr>
      </w:pPr>
      <w:r w:rsidRPr="009E7ADC">
        <w:rPr>
          <w:rFonts w:asciiTheme="majorHAnsi" w:eastAsia="Calibri Light" w:hAnsiTheme="majorHAnsi" w:cstheme="majorHAnsi"/>
        </w:rPr>
        <w:t>Nel corso della durata dell’appalto, l’Amministrazione effettuerà verifiche di conformità volte a constatare il livello qualitativo del servizio e il rispetto di tutti gli obblighi assunti dall’appaltatore con la stipula del contratto, nonché di quanto previsto dalla normativa vigente in materia.</w:t>
      </w:r>
    </w:p>
    <w:p w14:paraId="4499FB6D" w14:textId="1E4F1E19" w:rsidR="0088055E" w:rsidRPr="009E7ADC" w:rsidRDefault="0088055E" w:rsidP="0088055E">
      <w:pPr>
        <w:jc w:val="both"/>
        <w:rPr>
          <w:rFonts w:asciiTheme="majorHAnsi" w:eastAsia="Calibri Light" w:hAnsiTheme="majorHAnsi" w:cstheme="majorHAnsi"/>
        </w:rPr>
      </w:pPr>
      <w:r w:rsidRPr="009E7ADC">
        <w:rPr>
          <w:rFonts w:asciiTheme="majorHAnsi" w:eastAsia="Calibri Light" w:hAnsiTheme="majorHAnsi" w:cstheme="majorHAnsi"/>
        </w:rPr>
        <w:t xml:space="preserve">Ferme le cause di risoluzione previste dalla legge, dal Disciplinare di gara e dal </w:t>
      </w:r>
      <w:r w:rsidR="006D2DD8">
        <w:rPr>
          <w:rFonts w:asciiTheme="majorHAnsi" w:eastAsia="Calibri Light" w:hAnsiTheme="majorHAnsi" w:cstheme="majorHAnsi"/>
        </w:rPr>
        <w:t xml:space="preserve">Capitolato nonché dal presente </w:t>
      </w:r>
      <w:r w:rsidRPr="009E7ADC">
        <w:rPr>
          <w:rFonts w:asciiTheme="majorHAnsi" w:eastAsia="Calibri Light" w:hAnsiTheme="majorHAnsi" w:cstheme="majorHAnsi"/>
        </w:rPr>
        <w:t>Contratto, l’Amministrazione si riserva di applicare al Concessionario specifiche penali a fronte di inadempimenti o disservizi che non siano di gravità tale da compromettere la prosecuzione del rapporto contrattuale. La valutazione della gravità è rimessa alla valutazione discrezionale dell’Amministrazione che è tenuta, comunque, a valutarla secondo canoni di ragionevolezza, equità ed economia del procedimento.</w:t>
      </w:r>
    </w:p>
    <w:p w14:paraId="624F4D34" w14:textId="77777777" w:rsidR="0088055E" w:rsidRPr="009E7ADC" w:rsidRDefault="0088055E" w:rsidP="0088055E">
      <w:pPr>
        <w:jc w:val="both"/>
        <w:rPr>
          <w:rFonts w:asciiTheme="majorHAnsi" w:eastAsia="Calibri Light" w:hAnsiTheme="majorHAnsi" w:cstheme="majorHAnsi"/>
        </w:rPr>
      </w:pPr>
      <w:r w:rsidRPr="009E7ADC">
        <w:rPr>
          <w:rFonts w:asciiTheme="majorHAnsi" w:eastAsia="Calibri Light" w:hAnsiTheme="majorHAnsi" w:cstheme="majorHAnsi"/>
        </w:rPr>
        <w:t>Le verifiche di conformità sugli adempimenti contrattuali saranno effettuate da parte del Direttore dell’Esecuzione oppure dal RUP, senza alcun preavviso e in contraddittorio con l’appaltatore.</w:t>
      </w:r>
    </w:p>
    <w:p w14:paraId="17519E1B" w14:textId="77777777" w:rsidR="0088055E" w:rsidRPr="009E7ADC" w:rsidRDefault="0088055E" w:rsidP="0088055E">
      <w:pPr>
        <w:jc w:val="both"/>
        <w:rPr>
          <w:rFonts w:asciiTheme="majorHAnsi" w:eastAsia="Calibri Light" w:hAnsiTheme="majorHAnsi" w:cstheme="majorHAnsi"/>
        </w:rPr>
      </w:pPr>
      <w:r w:rsidRPr="009E7ADC">
        <w:rPr>
          <w:rFonts w:asciiTheme="majorHAnsi" w:eastAsia="Calibri Light" w:hAnsiTheme="majorHAnsi" w:cstheme="majorHAnsi"/>
        </w:rPr>
        <w:t xml:space="preserve">Gli eventuali inadempimenti che possono dar luogo all’applicazione delle penali dovranno essere contestati formalizzati per iscritto, comunque entro un termine non superiore a giorni 10 (dieci) dall’accertamento della violazione. In tal caso, l’appaltatore dovrà comunicare, con le medesime modalità, le proprie deduzioni nel termine massimo di 5 (cinque) giorni lavorativi dalla data di ricezione delle contestazioni. Qualora tali deduzioni non siano </w:t>
      </w:r>
      <w:proofErr w:type="spellStart"/>
      <w:r w:rsidRPr="009E7ADC">
        <w:rPr>
          <w:rFonts w:asciiTheme="majorHAnsi" w:eastAsia="Calibri Light" w:hAnsiTheme="majorHAnsi" w:cstheme="majorHAnsi"/>
        </w:rPr>
        <w:t>accoglibili</w:t>
      </w:r>
      <w:proofErr w:type="spellEnd"/>
      <w:r w:rsidRPr="009E7ADC">
        <w:rPr>
          <w:rFonts w:asciiTheme="majorHAnsi" w:eastAsia="Calibri Light" w:hAnsiTheme="majorHAnsi" w:cstheme="majorHAnsi"/>
        </w:rPr>
        <w:t xml:space="preserve"> ovvero non vi sia stata risposta nel termine indicato, l’Amministrazione applicherà all’appaltatore le penali.</w:t>
      </w:r>
    </w:p>
    <w:p w14:paraId="312B3FF6" w14:textId="77777777" w:rsidR="0088055E" w:rsidRPr="009E7ADC" w:rsidRDefault="0088055E" w:rsidP="0088055E">
      <w:pPr>
        <w:jc w:val="both"/>
        <w:rPr>
          <w:rFonts w:asciiTheme="majorHAnsi" w:eastAsia="Calibri Light" w:hAnsiTheme="majorHAnsi" w:cstheme="majorHAnsi"/>
        </w:rPr>
      </w:pPr>
      <w:r w:rsidRPr="009E7ADC">
        <w:rPr>
          <w:rFonts w:asciiTheme="majorHAnsi" w:eastAsia="Calibri Light" w:hAnsiTheme="majorHAnsi" w:cstheme="majorHAnsi"/>
        </w:rPr>
        <w:t>L’Amministrazione, per la riscossione dei crediti derivanti dall’applicazione delle penali, potrà effettuare le compensazioni con le somme a qualsiasi titolo dovute all’appaltatore o rivalersi sulla garanzia definitiva prodotta di cui al Disciplinare di gara, senza bisogno di diffida, ulteriore accertamento o procedimento giudiziario.</w:t>
      </w:r>
    </w:p>
    <w:p w14:paraId="63418526" w14:textId="5D396AC9" w:rsidR="0088055E" w:rsidRPr="009E7ADC" w:rsidRDefault="0088055E" w:rsidP="0088055E">
      <w:pPr>
        <w:jc w:val="both"/>
        <w:rPr>
          <w:rFonts w:asciiTheme="majorHAnsi" w:eastAsia="Calibri Light" w:hAnsiTheme="majorHAnsi" w:cstheme="majorHAnsi"/>
        </w:rPr>
      </w:pPr>
      <w:r w:rsidRPr="009E7ADC">
        <w:rPr>
          <w:rFonts w:asciiTheme="majorHAnsi" w:eastAsia="Calibri Light" w:hAnsiTheme="majorHAnsi" w:cstheme="majorHAnsi"/>
        </w:rPr>
        <w:t xml:space="preserve">In particolare, in caso di inadempimento del Concessionario alle disposizioni del presente </w:t>
      </w:r>
      <w:bookmarkStart w:id="1" w:name="_GoBack"/>
      <w:r w:rsidRPr="009E7ADC">
        <w:rPr>
          <w:rFonts w:asciiTheme="majorHAnsi" w:eastAsia="Calibri Light" w:hAnsiTheme="majorHAnsi" w:cstheme="majorHAnsi"/>
        </w:rPr>
        <w:t>Capitol</w:t>
      </w:r>
      <w:bookmarkEnd w:id="1"/>
      <w:r w:rsidRPr="009E7ADC">
        <w:rPr>
          <w:rFonts w:asciiTheme="majorHAnsi" w:eastAsia="Calibri Light" w:hAnsiTheme="majorHAnsi" w:cstheme="majorHAnsi"/>
        </w:rPr>
        <w:t>ato</w:t>
      </w:r>
      <w:r w:rsidR="006D2DD8">
        <w:rPr>
          <w:rFonts w:asciiTheme="majorHAnsi" w:eastAsia="Calibri Light" w:hAnsiTheme="majorHAnsi" w:cstheme="majorHAnsi"/>
        </w:rPr>
        <w:t xml:space="preserve"> e/o del Contratto</w:t>
      </w:r>
      <w:r w:rsidRPr="009E7ADC">
        <w:rPr>
          <w:rFonts w:asciiTheme="majorHAnsi" w:eastAsia="Calibri Light" w:hAnsiTheme="majorHAnsi" w:cstheme="majorHAnsi"/>
        </w:rPr>
        <w:t>, l’Amministrazione potrà applicare le seguenti penali contrattuali:</w:t>
      </w:r>
    </w:p>
    <w:tbl>
      <w:tblPr>
        <w:tblStyle w:val="Grigliatabella"/>
        <w:tblW w:w="0" w:type="auto"/>
        <w:jc w:val="center"/>
        <w:tblLook w:val="04A0" w:firstRow="1" w:lastRow="0" w:firstColumn="1" w:lastColumn="0" w:noHBand="0" w:noVBand="1"/>
      </w:tblPr>
      <w:tblGrid>
        <w:gridCol w:w="1555"/>
        <w:gridCol w:w="3969"/>
        <w:gridCol w:w="2970"/>
      </w:tblGrid>
      <w:tr w:rsidR="0088055E" w:rsidRPr="009E7ADC" w14:paraId="20822048" w14:textId="77777777" w:rsidTr="00C54A52">
        <w:trPr>
          <w:jc w:val="center"/>
        </w:trPr>
        <w:tc>
          <w:tcPr>
            <w:tcW w:w="1555" w:type="dxa"/>
            <w:vAlign w:val="center"/>
          </w:tcPr>
          <w:p w14:paraId="639DF944" w14:textId="77777777" w:rsidR="0088055E" w:rsidRPr="00CC67B4" w:rsidRDefault="0088055E" w:rsidP="00C54A52">
            <w:pPr>
              <w:spacing w:before="240" w:after="240"/>
              <w:jc w:val="center"/>
              <w:rPr>
                <w:rFonts w:asciiTheme="majorHAnsi" w:eastAsia="Calibri Light" w:hAnsiTheme="majorHAnsi" w:cstheme="majorHAnsi"/>
                <w:b/>
                <w:sz w:val="20"/>
                <w:szCs w:val="20"/>
              </w:rPr>
            </w:pPr>
            <w:r w:rsidRPr="00CC67B4">
              <w:rPr>
                <w:rFonts w:asciiTheme="majorHAnsi" w:eastAsia="Calibri Light" w:hAnsiTheme="majorHAnsi" w:cstheme="majorHAnsi"/>
                <w:b/>
                <w:sz w:val="20"/>
                <w:szCs w:val="20"/>
              </w:rPr>
              <w:t xml:space="preserve">Penale n. </w:t>
            </w:r>
          </w:p>
        </w:tc>
        <w:tc>
          <w:tcPr>
            <w:tcW w:w="3969" w:type="dxa"/>
            <w:vAlign w:val="center"/>
          </w:tcPr>
          <w:p w14:paraId="3E708636" w14:textId="77777777" w:rsidR="0088055E" w:rsidRPr="00CC67B4" w:rsidRDefault="0088055E" w:rsidP="00C54A52">
            <w:pPr>
              <w:spacing w:before="240" w:after="240"/>
              <w:jc w:val="center"/>
              <w:rPr>
                <w:rFonts w:asciiTheme="majorHAnsi" w:eastAsia="Calibri Light" w:hAnsiTheme="majorHAnsi" w:cstheme="majorHAnsi"/>
                <w:b/>
                <w:sz w:val="20"/>
                <w:szCs w:val="20"/>
              </w:rPr>
            </w:pPr>
            <w:r w:rsidRPr="00CC67B4">
              <w:rPr>
                <w:rFonts w:asciiTheme="majorHAnsi" w:eastAsia="Calibri Light" w:hAnsiTheme="majorHAnsi" w:cstheme="majorHAnsi"/>
                <w:b/>
                <w:sz w:val="20"/>
                <w:szCs w:val="20"/>
              </w:rPr>
              <w:t>Descrizione inadempimento</w:t>
            </w:r>
          </w:p>
        </w:tc>
        <w:tc>
          <w:tcPr>
            <w:tcW w:w="2970" w:type="dxa"/>
            <w:vAlign w:val="center"/>
          </w:tcPr>
          <w:p w14:paraId="7DD99DA8" w14:textId="77777777" w:rsidR="0088055E" w:rsidRPr="00CC67B4" w:rsidRDefault="0088055E" w:rsidP="00C54A52">
            <w:pPr>
              <w:spacing w:before="240" w:after="240"/>
              <w:jc w:val="center"/>
              <w:rPr>
                <w:rFonts w:asciiTheme="majorHAnsi" w:eastAsia="Calibri Light" w:hAnsiTheme="majorHAnsi" w:cstheme="majorHAnsi"/>
                <w:b/>
                <w:sz w:val="20"/>
                <w:szCs w:val="20"/>
              </w:rPr>
            </w:pPr>
            <w:r w:rsidRPr="00CC67B4">
              <w:rPr>
                <w:rFonts w:asciiTheme="majorHAnsi" w:eastAsia="Calibri Light" w:hAnsiTheme="majorHAnsi" w:cstheme="majorHAnsi"/>
                <w:b/>
                <w:sz w:val="20"/>
                <w:szCs w:val="20"/>
              </w:rPr>
              <w:t>Importo Penale</w:t>
            </w:r>
          </w:p>
        </w:tc>
      </w:tr>
      <w:tr w:rsidR="0088055E" w:rsidRPr="009E7ADC" w14:paraId="0476DAFA" w14:textId="77777777" w:rsidTr="00C54A52">
        <w:trPr>
          <w:jc w:val="center"/>
        </w:trPr>
        <w:tc>
          <w:tcPr>
            <w:tcW w:w="1555" w:type="dxa"/>
            <w:vAlign w:val="center"/>
          </w:tcPr>
          <w:p w14:paraId="3B1D3383" w14:textId="77777777" w:rsidR="0088055E" w:rsidRPr="00CC67B4" w:rsidRDefault="0088055E" w:rsidP="00C54A52">
            <w:pPr>
              <w:spacing w:before="240" w:after="240"/>
              <w:jc w:val="center"/>
              <w:rPr>
                <w:rFonts w:asciiTheme="majorHAnsi" w:eastAsia="Calibri Light" w:hAnsiTheme="majorHAnsi" w:cstheme="majorHAnsi"/>
                <w:b/>
                <w:sz w:val="20"/>
                <w:szCs w:val="20"/>
              </w:rPr>
            </w:pPr>
            <w:r w:rsidRPr="00CC67B4">
              <w:rPr>
                <w:rFonts w:asciiTheme="majorHAnsi" w:eastAsia="Calibri Light" w:hAnsiTheme="majorHAnsi" w:cstheme="majorHAnsi"/>
                <w:b/>
                <w:sz w:val="20"/>
                <w:szCs w:val="20"/>
              </w:rPr>
              <w:t>1</w:t>
            </w:r>
          </w:p>
        </w:tc>
        <w:tc>
          <w:tcPr>
            <w:tcW w:w="3969" w:type="dxa"/>
            <w:vAlign w:val="center"/>
          </w:tcPr>
          <w:p w14:paraId="6A4DFBC2" w14:textId="2DB582E8" w:rsidR="0088055E" w:rsidRPr="00CC67B4" w:rsidRDefault="0088055E" w:rsidP="006D2DD8">
            <w:pPr>
              <w:spacing w:before="240" w:after="240"/>
              <w:jc w:val="center"/>
              <w:rPr>
                <w:rFonts w:asciiTheme="majorHAnsi" w:eastAsia="Calibri Light" w:hAnsiTheme="majorHAnsi" w:cstheme="majorHAnsi"/>
                <w:b/>
                <w:sz w:val="20"/>
                <w:szCs w:val="20"/>
              </w:rPr>
            </w:pPr>
            <w:r w:rsidRPr="00CC67B4">
              <w:rPr>
                <w:rFonts w:ascii="Calibri Light" w:eastAsia="Times New Roman" w:hAnsi="Calibri Light" w:cs="Calibri Light"/>
                <w:color w:val="000000"/>
                <w:sz w:val="20"/>
                <w:szCs w:val="20"/>
              </w:rPr>
              <w:t>Ritardo o, comunque, mancato rispetto degli orari ordinari di avvio del servizio previsti dal capitolato</w:t>
            </w:r>
            <w:r w:rsidR="006D2DD8">
              <w:rPr>
                <w:rFonts w:ascii="Calibri Light" w:eastAsia="Times New Roman" w:hAnsi="Calibri Light" w:cs="Calibri Light"/>
                <w:color w:val="000000"/>
                <w:sz w:val="20"/>
                <w:szCs w:val="20"/>
              </w:rPr>
              <w:t xml:space="preserve"> e/o dal contratto</w:t>
            </w:r>
          </w:p>
        </w:tc>
        <w:tc>
          <w:tcPr>
            <w:tcW w:w="2970" w:type="dxa"/>
            <w:vAlign w:val="center"/>
          </w:tcPr>
          <w:p w14:paraId="4CC03324" w14:textId="77777777" w:rsidR="0088055E" w:rsidRPr="00CC67B4" w:rsidRDefault="0088055E" w:rsidP="00C54A52">
            <w:pPr>
              <w:spacing w:before="240" w:after="240"/>
              <w:jc w:val="center"/>
              <w:rPr>
                <w:rFonts w:asciiTheme="majorHAnsi" w:eastAsia="Calibri Light" w:hAnsiTheme="majorHAnsi" w:cstheme="majorHAnsi"/>
                <w:b/>
                <w:sz w:val="20"/>
                <w:szCs w:val="20"/>
              </w:rPr>
            </w:pPr>
            <w:r w:rsidRPr="00CC67B4">
              <w:rPr>
                <w:rFonts w:ascii="Calibri Light" w:eastAsia="Times New Roman" w:hAnsi="Calibri Light" w:cs="Calibri Light"/>
                <w:color w:val="000000"/>
                <w:sz w:val="20"/>
                <w:szCs w:val="20"/>
              </w:rPr>
              <w:t>€ 1.000,00 per ogni evento</w:t>
            </w:r>
          </w:p>
        </w:tc>
      </w:tr>
      <w:tr w:rsidR="0088055E" w:rsidRPr="009E7ADC" w14:paraId="1059D73F" w14:textId="77777777" w:rsidTr="00C54A52">
        <w:trPr>
          <w:trHeight w:val="970"/>
          <w:jc w:val="center"/>
        </w:trPr>
        <w:tc>
          <w:tcPr>
            <w:tcW w:w="1555" w:type="dxa"/>
            <w:vAlign w:val="center"/>
          </w:tcPr>
          <w:p w14:paraId="5EBB55B3" w14:textId="77777777" w:rsidR="0088055E" w:rsidRPr="00CC67B4" w:rsidRDefault="0088055E" w:rsidP="00C54A52">
            <w:pPr>
              <w:spacing w:before="240" w:after="240"/>
              <w:jc w:val="center"/>
              <w:rPr>
                <w:rFonts w:asciiTheme="majorHAnsi" w:eastAsia="Calibri Light" w:hAnsiTheme="majorHAnsi" w:cstheme="majorHAnsi"/>
                <w:b/>
                <w:sz w:val="20"/>
                <w:szCs w:val="20"/>
              </w:rPr>
            </w:pPr>
            <w:r w:rsidRPr="00CC67B4">
              <w:rPr>
                <w:rFonts w:asciiTheme="majorHAnsi" w:eastAsia="Calibri Light" w:hAnsiTheme="majorHAnsi" w:cstheme="majorHAnsi"/>
                <w:b/>
                <w:sz w:val="20"/>
                <w:szCs w:val="20"/>
              </w:rPr>
              <w:t>2</w:t>
            </w:r>
          </w:p>
        </w:tc>
        <w:tc>
          <w:tcPr>
            <w:tcW w:w="3969" w:type="dxa"/>
            <w:vAlign w:val="center"/>
          </w:tcPr>
          <w:p w14:paraId="53D3ACA9" w14:textId="77777777" w:rsidR="0088055E" w:rsidRPr="00CC67B4" w:rsidRDefault="0088055E" w:rsidP="00C54A52">
            <w:pPr>
              <w:spacing w:before="240" w:after="240"/>
              <w:jc w:val="center"/>
              <w:rPr>
                <w:rFonts w:asciiTheme="majorHAnsi" w:eastAsia="Calibri Light" w:hAnsiTheme="majorHAnsi" w:cstheme="majorHAnsi"/>
                <w:b/>
                <w:sz w:val="20"/>
                <w:szCs w:val="20"/>
              </w:rPr>
            </w:pPr>
            <w:r w:rsidRPr="00CC67B4">
              <w:rPr>
                <w:rFonts w:ascii="Calibri Light" w:eastAsia="Times New Roman" w:hAnsi="Calibri Light" w:cs="Calibri Light"/>
                <w:color w:val="000000"/>
                <w:sz w:val="20"/>
                <w:szCs w:val="20"/>
              </w:rPr>
              <w:t xml:space="preserve">Mancata effettuazione del servizio di navetta </w:t>
            </w:r>
          </w:p>
        </w:tc>
        <w:tc>
          <w:tcPr>
            <w:tcW w:w="2970" w:type="dxa"/>
            <w:vAlign w:val="center"/>
          </w:tcPr>
          <w:p w14:paraId="7A93BA2A" w14:textId="77777777" w:rsidR="0088055E" w:rsidRPr="00CC67B4" w:rsidRDefault="0088055E" w:rsidP="00C54A52">
            <w:pPr>
              <w:spacing w:before="240" w:after="240"/>
              <w:jc w:val="center"/>
              <w:rPr>
                <w:rFonts w:asciiTheme="majorHAnsi" w:eastAsia="Calibri Light" w:hAnsiTheme="majorHAnsi" w:cstheme="majorHAnsi"/>
                <w:b/>
                <w:sz w:val="20"/>
                <w:szCs w:val="20"/>
              </w:rPr>
            </w:pPr>
            <w:r w:rsidRPr="00CC67B4">
              <w:rPr>
                <w:rFonts w:ascii="Calibri Light" w:eastAsia="Times New Roman" w:hAnsi="Calibri Light" w:cs="Calibri Light"/>
                <w:color w:val="000000"/>
                <w:sz w:val="20"/>
                <w:szCs w:val="20"/>
              </w:rPr>
              <w:t>€ 10.000,00 per ogni tratta non effettuata, per ogni evento</w:t>
            </w:r>
          </w:p>
        </w:tc>
      </w:tr>
      <w:tr w:rsidR="0088055E" w:rsidRPr="009E7ADC" w14:paraId="7566C267" w14:textId="77777777" w:rsidTr="00C54A52">
        <w:trPr>
          <w:trHeight w:val="519"/>
          <w:jc w:val="center"/>
        </w:trPr>
        <w:tc>
          <w:tcPr>
            <w:tcW w:w="1555" w:type="dxa"/>
            <w:vAlign w:val="center"/>
          </w:tcPr>
          <w:p w14:paraId="61A33445" w14:textId="77777777" w:rsidR="0088055E" w:rsidRPr="00CC67B4" w:rsidRDefault="0088055E" w:rsidP="00C54A52">
            <w:pPr>
              <w:spacing w:before="240" w:after="240"/>
              <w:jc w:val="center"/>
              <w:rPr>
                <w:rFonts w:asciiTheme="majorHAnsi" w:eastAsia="Calibri Light" w:hAnsiTheme="majorHAnsi" w:cstheme="majorHAnsi"/>
                <w:b/>
                <w:sz w:val="20"/>
                <w:szCs w:val="20"/>
              </w:rPr>
            </w:pPr>
            <w:r w:rsidRPr="00CC67B4">
              <w:rPr>
                <w:rFonts w:asciiTheme="majorHAnsi" w:eastAsia="Calibri Light" w:hAnsiTheme="majorHAnsi" w:cstheme="majorHAnsi"/>
                <w:b/>
                <w:sz w:val="20"/>
                <w:szCs w:val="20"/>
              </w:rPr>
              <w:t>3</w:t>
            </w:r>
          </w:p>
        </w:tc>
        <w:tc>
          <w:tcPr>
            <w:tcW w:w="3969" w:type="dxa"/>
            <w:vAlign w:val="center"/>
          </w:tcPr>
          <w:p w14:paraId="4D193799" w14:textId="1D9D9C7D" w:rsidR="0088055E" w:rsidRPr="00CC67B4" w:rsidRDefault="0088055E" w:rsidP="006D2DD8">
            <w:pPr>
              <w:spacing w:before="240" w:after="240"/>
              <w:jc w:val="center"/>
              <w:rPr>
                <w:rFonts w:asciiTheme="majorHAnsi" w:eastAsia="Calibri Light" w:hAnsiTheme="majorHAnsi" w:cstheme="majorHAnsi"/>
                <w:b/>
                <w:sz w:val="20"/>
                <w:szCs w:val="20"/>
              </w:rPr>
            </w:pPr>
            <w:r w:rsidRPr="00CC67B4">
              <w:rPr>
                <w:rFonts w:ascii="Calibri Light" w:eastAsia="Times New Roman" w:hAnsi="Calibri Light" w:cs="Calibri Light"/>
                <w:color w:val="000000"/>
                <w:sz w:val="20"/>
                <w:szCs w:val="20"/>
              </w:rPr>
              <w:t>Ritardo rispetto ai tempi di attivazione dei servizi previsti dal capitolato</w:t>
            </w:r>
            <w:r w:rsidR="006D2DD8">
              <w:rPr>
                <w:rFonts w:ascii="Calibri Light" w:eastAsia="Times New Roman" w:hAnsi="Calibri Light" w:cs="Calibri Light"/>
                <w:color w:val="000000"/>
                <w:sz w:val="20"/>
                <w:szCs w:val="20"/>
              </w:rPr>
              <w:t xml:space="preserve"> e/o dal contratto</w:t>
            </w:r>
          </w:p>
        </w:tc>
        <w:tc>
          <w:tcPr>
            <w:tcW w:w="2970" w:type="dxa"/>
            <w:vAlign w:val="center"/>
          </w:tcPr>
          <w:p w14:paraId="5B76BE13" w14:textId="77777777" w:rsidR="0088055E" w:rsidRPr="00CC67B4" w:rsidRDefault="0088055E" w:rsidP="00C54A52">
            <w:pPr>
              <w:spacing w:before="240" w:after="240"/>
              <w:jc w:val="center"/>
              <w:rPr>
                <w:rFonts w:asciiTheme="majorHAnsi" w:eastAsia="Calibri Light" w:hAnsiTheme="majorHAnsi" w:cstheme="majorHAnsi"/>
                <w:b/>
                <w:sz w:val="20"/>
                <w:szCs w:val="20"/>
              </w:rPr>
            </w:pPr>
            <w:r w:rsidRPr="00CC67B4">
              <w:rPr>
                <w:rFonts w:ascii="Calibri Light" w:eastAsia="Times New Roman" w:hAnsi="Calibri Light" w:cs="Calibri Light"/>
                <w:color w:val="000000"/>
                <w:sz w:val="20"/>
                <w:szCs w:val="20"/>
              </w:rPr>
              <w:t>€ 500,00 per ogni giorno di ritardo</w:t>
            </w:r>
          </w:p>
        </w:tc>
      </w:tr>
      <w:tr w:rsidR="0088055E" w:rsidRPr="009E7ADC" w14:paraId="59989B62" w14:textId="77777777" w:rsidTr="00C54A52">
        <w:trPr>
          <w:jc w:val="center"/>
        </w:trPr>
        <w:tc>
          <w:tcPr>
            <w:tcW w:w="1555" w:type="dxa"/>
            <w:vAlign w:val="center"/>
          </w:tcPr>
          <w:p w14:paraId="023CF204" w14:textId="77777777" w:rsidR="0088055E" w:rsidRPr="00CC67B4" w:rsidRDefault="0088055E" w:rsidP="00C54A52">
            <w:pPr>
              <w:spacing w:before="240" w:after="240"/>
              <w:jc w:val="center"/>
              <w:rPr>
                <w:rFonts w:asciiTheme="majorHAnsi" w:eastAsia="Calibri Light" w:hAnsiTheme="majorHAnsi" w:cstheme="majorHAnsi"/>
                <w:b/>
                <w:sz w:val="20"/>
                <w:szCs w:val="20"/>
              </w:rPr>
            </w:pPr>
            <w:r w:rsidRPr="00CC67B4">
              <w:rPr>
                <w:rFonts w:asciiTheme="majorHAnsi" w:eastAsia="Calibri Light" w:hAnsiTheme="majorHAnsi" w:cstheme="majorHAnsi"/>
                <w:b/>
                <w:sz w:val="20"/>
                <w:szCs w:val="20"/>
              </w:rPr>
              <w:t>4</w:t>
            </w:r>
          </w:p>
        </w:tc>
        <w:tc>
          <w:tcPr>
            <w:tcW w:w="3969" w:type="dxa"/>
            <w:vAlign w:val="center"/>
          </w:tcPr>
          <w:p w14:paraId="771D3C05" w14:textId="77777777" w:rsidR="0088055E" w:rsidRPr="00CC67B4" w:rsidRDefault="0088055E" w:rsidP="00C54A52">
            <w:pPr>
              <w:spacing w:before="240" w:after="240"/>
              <w:jc w:val="center"/>
              <w:rPr>
                <w:rFonts w:asciiTheme="majorHAnsi" w:eastAsia="Calibri Light" w:hAnsiTheme="majorHAnsi" w:cstheme="majorHAnsi"/>
                <w:b/>
                <w:sz w:val="20"/>
                <w:szCs w:val="20"/>
              </w:rPr>
            </w:pPr>
            <w:r w:rsidRPr="00CC67B4">
              <w:rPr>
                <w:rFonts w:ascii="Calibri Light" w:eastAsia="Times New Roman" w:hAnsi="Calibri Light" w:cs="Calibri Light"/>
                <w:color w:val="000000"/>
                <w:sz w:val="20"/>
                <w:szCs w:val="20"/>
              </w:rPr>
              <w:t>Mancato adeguamento del Parco mezzi, entro 20 giorni dalla relativa richiesta, agli obblighi contrattuali all’uopo stabiliti dal Capitolato, dal contratto e/o dalla offerta tecnica</w:t>
            </w:r>
          </w:p>
        </w:tc>
        <w:tc>
          <w:tcPr>
            <w:tcW w:w="2970" w:type="dxa"/>
            <w:vAlign w:val="center"/>
          </w:tcPr>
          <w:p w14:paraId="37949158" w14:textId="77777777" w:rsidR="0088055E" w:rsidRPr="00CC67B4" w:rsidRDefault="0088055E" w:rsidP="00C54A52">
            <w:pPr>
              <w:spacing w:before="240" w:after="240"/>
              <w:jc w:val="center"/>
              <w:rPr>
                <w:rFonts w:asciiTheme="majorHAnsi" w:eastAsia="Calibri Light" w:hAnsiTheme="majorHAnsi" w:cstheme="majorHAnsi"/>
                <w:b/>
                <w:sz w:val="20"/>
                <w:szCs w:val="20"/>
              </w:rPr>
            </w:pPr>
            <w:r w:rsidRPr="00CC67B4">
              <w:rPr>
                <w:rFonts w:ascii="Calibri Light" w:eastAsia="Times New Roman" w:hAnsi="Calibri Light" w:cs="Calibri Light"/>
                <w:color w:val="000000"/>
                <w:sz w:val="20"/>
                <w:szCs w:val="20"/>
              </w:rPr>
              <w:t>€ 300,00 per ogni giorno di ritardo</w:t>
            </w:r>
          </w:p>
        </w:tc>
      </w:tr>
      <w:tr w:rsidR="0088055E" w:rsidRPr="009E7ADC" w14:paraId="66FAEDA4" w14:textId="77777777" w:rsidTr="00C54A52">
        <w:trPr>
          <w:jc w:val="center"/>
        </w:trPr>
        <w:tc>
          <w:tcPr>
            <w:tcW w:w="1555" w:type="dxa"/>
            <w:vAlign w:val="center"/>
          </w:tcPr>
          <w:p w14:paraId="4E8DE434" w14:textId="77777777" w:rsidR="0088055E" w:rsidRPr="00CC67B4" w:rsidRDefault="0088055E" w:rsidP="00C54A52">
            <w:pPr>
              <w:spacing w:before="240" w:after="240"/>
              <w:jc w:val="center"/>
              <w:rPr>
                <w:rFonts w:asciiTheme="majorHAnsi" w:eastAsia="Calibri Light" w:hAnsiTheme="majorHAnsi" w:cstheme="majorHAnsi"/>
                <w:b/>
                <w:sz w:val="20"/>
                <w:szCs w:val="20"/>
              </w:rPr>
            </w:pPr>
            <w:r w:rsidRPr="00CC67B4">
              <w:rPr>
                <w:rFonts w:asciiTheme="majorHAnsi" w:eastAsia="Calibri Light" w:hAnsiTheme="majorHAnsi" w:cstheme="majorHAnsi"/>
                <w:b/>
                <w:sz w:val="20"/>
                <w:szCs w:val="20"/>
              </w:rPr>
              <w:t>5</w:t>
            </w:r>
          </w:p>
        </w:tc>
        <w:tc>
          <w:tcPr>
            <w:tcW w:w="3969" w:type="dxa"/>
            <w:vAlign w:val="center"/>
          </w:tcPr>
          <w:p w14:paraId="3478846B" w14:textId="77777777" w:rsidR="0088055E" w:rsidRPr="00CC67B4" w:rsidRDefault="0088055E" w:rsidP="00C54A52">
            <w:pPr>
              <w:spacing w:before="240" w:after="240"/>
              <w:jc w:val="center"/>
              <w:rPr>
                <w:rFonts w:asciiTheme="majorHAnsi" w:eastAsia="Calibri Light" w:hAnsiTheme="majorHAnsi" w:cstheme="majorHAnsi"/>
                <w:b/>
                <w:sz w:val="20"/>
                <w:szCs w:val="20"/>
              </w:rPr>
            </w:pPr>
            <w:r w:rsidRPr="00CC67B4">
              <w:rPr>
                <w:rFonts w:ascii="Calibri Light" w:eastAsia="Times New Roman" w:hAnsi="Calibri Light" w:cs="Calibri Light"/>
                <w:color w:val="000000"/>
                <w:sz w:val="20"/>
                <w:szCs w:val="20"/>
              </w:rPr>
              <w:t>Accertata carenza o insufficienza di pulizia/manutenzione e decoro degli automezzi</w:t>
            </w:r>
          </w:p>
        </w:tc>
        <w:tc>
          <w:tcPr>
            <w:tcW w:w="2970" w:type="dxa"/>
            <w:vAlign w:val="center"/>
          </w:tcPr>
          <w:p w14:paraId="0E7CDB6F" w14:textId="77777777" w:rsidR="0088055E" w:rsidRPr="00CC67B4" w:rsidRDefault="0088055E" w:rsidP="00C54A52">
            <w:pPr>
              <w:spacing w:before="240" w:after="240"/>
              <w:jc w:val="center"/>
              <w:rPr>
                <w:rFonts w:asciiTheme="majorHAnsi" w:eastAsia="Calibri Light" w:hAnsiTheme="majorHAnsi" w:cstheme="majorHAnsi"/>
                <w:b/>
                <w:sz w:val="20"/>
                <w:szCs w:val="20"/>
              </w:rPr>
            </w:pPr>
            <w:r w:rsidRPr="00CC67B4">
              <w:rPr>
                <w:rFonts w:ascii="Calibri Light" w:eastAsia="Times New Roman" w:hAnsi="Calibri Light" w:cs="Calibri Light"/>
                <w:color w:val="000000"/>
                <w:sz w:val="20"/>
                <w:szCs w:val="20"/>
              </w:rPr>
              <w:t>€300,00 per ogni evento</w:t>
            </w:r>
          </w:p>
        </w:tc>
      </w:tr>
      <w:tr w:rsidR="0088055E" w:rsidRPr="009E7ADC" w14:paraId="6B7ADAC0" w14:textId="77777777" w:rsidTr="00C54A52">
        <w:trPr>
          <w:trHeight w:val="2591"/>
          <w:jc w:val="center"/>
        </w:trPr>
        <w:tc>
          <w:tcPr>
            <w:tcW w:w="1555" w:type="dxa"/>
            <w:vAlign w:val="center"/>
          </w:tcPr>
          <w:p w14:paraId="437B8EE2" w14:textId="77777777" w:rsidR="0088055E" w:rsidRPr="00CC67B4" w:rsidRDefault="0088055E" w:rsidP="00C54A52">
            <w:pPr>
              <w:spacing w:before="240" w:after="240"/>
              <w:jc w:val="center"/>
              <w:rPr>
                <w:rFonts w:asciiTheme="majorHAnsi" w:eastAsia="Calibri Light" w:hAnsiTheme="majorHAnsi" w:cstheme="majorHAnsi"/>
                <w:b/>
                <w:sz w:val="20"/>
                <w:szCs w:val="20"/>
              </w:rPr>
            </w:pPr>
            <w:r w:rsidRPr="00CC67B4">
              <w:rPr>
                <w:rFonts w:asciiTheme="majorHAnsi" w:eastAsia="Calibri Light" w:hAnsiTheme="majorHAnsi" w:cstheme="majorHAnsi"/>
                <w:b/>
                <w:sz w:val="20"/>
                <w:szCs w:val="20"/>
              </w:rPr>
              <w:t>6</w:t>
            </w:r>
          </w:p>
        </w:tc>
        <w:tc>
          <w:tcPr>
            <w:tcW w:w="3969" w:type="dxa"/>
            <w:vAlign w:val="center"/>
          </w:tcPr>
          <w:p w14:paraId="762559ED" w14:textId="77777777" w:rsidR="0088055E" w:rsidRPr="00CC67B4" w:rsidRDefault="0088055E" w:rsidP="00C54A52">
            <w:pPr>
              <w:spacing w:before="240" w:after="240"/>
              <w:jc w:val="center"/>
              <w:rPr>
                <w:rFonts w:ascii="Calibri Light" w:eastAsia="Times New Roman" w:hAnsi="Calibri Light" w:cs="Calibri Light"/>
                <w:color w:val="000000"/>
                <w:sz w:val="20"/>
                <w:szCs w:val="20"/>
              </w:rPr>
            </w:pPr>
            <w:r w:rsidRPr="00CC67B4">
              <w:rPr>
                <w:rFonts w:ascii="Calibri Light" w:eastAsia="Times New Roman" w:hAnsi="Calibri Light" w:cs="Calibri Light"/>
                <w:color w:val="000000"/>
                <w:sz w:val="20"/>
                <w:szCs w:val="20"/>
              </w:rPr>
              <w:t>Mancata ottemperanza, entro 10 giorni dalla relativa richiesta, agli ordini di adeguamento del servizio e/o degli automezzi agli obblighi di cui ai CAM di Acquisto, leasing, locazione, noleggio di veicoli adibiti al trasporto su strada e per i servizi di trasporto pubblico terrestre, servizi speciali di trasporto passeggeri su strada adottati con DM 17 giugno 2021, pubblicato in G.U.R.I. n. 157 del 2 luglio 2021</w:t>
            </w:r>
          </w:p>
        </w:tc>
        <w:tc>
          <w:tcPr>
            <w:tcW w:w="2970" w:type="dxa"/>
            <w:vAlign w:val="center"/>
          </w:tcPr>
          <w:p w14:paraId="11F7D389" w14:textId="77777777" w:rsidR="0088055E" w:rsidRPr="00CC67B4" w:rsidRDefault="0088055E" w:rsidP="00C54A52">
            <w:pPr>
              <w:spacing w:before="240" w:after="240"/>
              <w:jc w:val="center"/>
              <w:rPr>
                <w:rFonts w:asciiTheme="majorHAnsi" w:eastAsia="Calibri Light" w:hAnsiTheme="majorHAnsi" w:cstheme="majorHAnsi"/>
                <w:b/>
                <w:sz w:val="20"/>
                <w:szCs w:val="20"/>
              </w:rPr>
            </w:pPr>
            <w:r w:rsidRPr="00CC67B4">
              <w:rPr>
                <w:rFonts w:ascii="Calibri Light" w:eastAsia="Times New Roman" w:hAnsi="Calibri Light" w:cs="Calibri Light"/>
                <w:color w:val="000000"/>
                <w:sz w:val="20"/>
                <w:szCs w:val="20"/>
              </w:rPr>
              <w:t>€100,00 per ogni giorno di ritardo</w:t>
            </w:r>
          </w:p>
        </w:tc>
      </w:tr>
    </w:tbl>
    <w:p w14:paraId="6326E97D" w14:textId="77777777" w:rsidR="0088055E" w:rsidRPr="009E7ADC" w:rsidRDefault="0088055E" w:rsidP="0088055E">
      <w:pPr>
        <w:spacing w:before="240" w:after="240"/>
        <w:jc w:val="both"/>
        <w:rPr>
          <w:rFonts w:asciiTheme="majorHAnsi" w:eastAsia="Calibri Light" w:hAnsiTheme="majorHAnsi" w:cstheme="majorHAnsi"/>
        </w:rPr>
      </w:pPr>
      <w:r w:rsidRPr="009E7ADC">
        <w:rPr>
          <w:rFonts w:asciiTheme="majorHAnsi" w:eastAsia="Calibri Light" w:hAnsiTheme="majorHAnsi" w:cstheme="majorHAnsi"/>
        </w:rPr>
        <w:t xml:space="preserve">In ogni caso di applicazione delle penali contrattuali resta fermo il diritto del Parco Archeologico di Pompei di agire per il risarcimento del maggior danno. </w:t>
      </w:r>
    </w:p>
    <w:p w14:paraId="14784A4C" w14:textId="7B446C9C" w:rsidR="0088055E" w:rsidRPr="009E7ADC" w:rsidRDefault="0088055E" w:rsidP="0088055E">
      <w:pPr>
        <w:spacing w:before="240"/>
        <w:jc w:val="center"/>
        <w:rPr>
          <w:rFonts w:asciiTheme="majorHAnsi" w:eastAsia="Calibri Light" w:hAnsiTheme="majorHAnsi" w:cstheme="majorHAnsi"/>
          <w:b/>
        </w:rPr>
      </w:pPr>
      <w:r w:rsidRPr="009E7ADC">
        <w:rPr>
          <w:rFonts w:asciiTheme="majorHAnsi" w:eastAsia="Calibri Light" w:hAnsiTheme="majorHAnsi" w:cstheme="majorHAnsi"/>
          <w:b/>
        </w:rPr>
        <w:t>ART. 1</w:t>
      </w:r>
      <w:r>
        <w:rPr>
          <w:rFonts w:asciiTheme="majorHAnsi" w:eastAsia="Calibri Light" w:hAnsiTheme="majorHAnsi" w:cstheme="majorHAnsi"/>
          <w:b/>
        </w:rPr>
        <w:t xml:space="preserve">4 - </w:t>
      </w:r>
      <w:r w:rsidRPr="009E7ADC">
        <w:rPr>
          <w:rFonts w:asciiTheme="majorHAnsi" w:eastAsia="Calibri Light" w:hAnsiTheme="majorHAnsi" w:cstheme="majorHAnsi"/>
          <w:b/>
        </w:rPr>
        <w:t>CLAUSOLA RISOLUTIVA ESPRESSA</w:t>
      </w:r>
    </w:p>
    <w:p w14:paraId="65C71003" w14:textId="77777777" w:rsidR="0088055E" w:rsidRPr="009E7ADC" w:rsidRDefault="0088055E" w:rsidP="0088055E">
      <w:pPr>
        <w:jc w:val="both"/>
        <w:rPr>
          <w:rFonts w:asciiTheme="majorHAnsi" w:eastAsia="Calibri Light" w:hAnsiTheme="majorHAnsi" w:cstheme="majorHAnsi"/>
        </w:rPr>
      </w:pPr>
      <w:r w:rsidRPr="009E7ADC">
        <w:rPr>
          <w:rFonts w:asciiTheme="majorHAnsi" w:eastAsia="Calibri Light" w:hAnsiTheme="majorHAnsi" w:cstheme="majorHAnsi"/>
        </w:rPr>
        <w:t>Nell’esclusivo interesse del Parco Archeologico di Pompei il contratto di appalto si considererà automaticamente risolto ex art. 1456 cod. civ. nelle seguenti ipotesi:</w:t>
      </w:r>
    </w:p>
    <w:p w14:paraId="20BE2B18" w14:textId="77777777" w:rsidR="0088055E" w:rsidRPr="009E7ADC" w:rsidRDefault="0088055E" w:rsidP="0088055E">
      <w:pPr>
        <w:pStyle w:val="Paragrafoelenco"/>
        <w:numPr>
          <w:ilvl w:val="0"/>
          <w:numId w:val="11"/>
        </w:numPr>
        <w:jc w:val="both"/>
        <w:rPr>
          <w:rFonts w:asciiTheme="majorHAnsi" w:eastAsia="Calibri Light" w:hAnsiTheme="majorHAnsi" w:cstheme="majorHAnsi"/>
          <w:sz w:val="22"/>
          <w:szCs w:val="22"/>
        </w:rPr>
      </w:pPr>
      <w:r w:rsidRPr="009E7ADC">
        <w:rPr>
          <w:rFonts w:asciiTheme="majorHAnsi" w:eastAsia="Calibri Light" w:hAnsiTheme="majorHAnsi" w:cstheme="majorHAnsi"/>
          <w:sz w:val="22"/>
          <w:szCs w:val="22"/>
        </w:rPr>
        <w:t>quando venga accertato il mancato rispetto della normativa sulla sicurezza e sulla salute dei lavoratori di cui al Decreto Legislativo del 09 aprile 2008, n. 81;</w:t>
      </w:r>
    </w:p>
    <w:p w14:paraId="3A87EFB1" w14:textId="77777777" w:rsidR="0088055E" w:rsidRPr="009E7ADC" w:rsidRDefault="0088055E" w:rsidP="0088055E">
      <w:pPr>
        <w:pStyle w:val="Paragrafoelenco"/>
        <w:numPr>
          <w:ilvl w:val="0"/>
          <w:numId w:val="11"/>
        </w:numPr>
        <w:jc w:val="both"/>
        <w:rPr>
          <w:rFonts w:asciiTheme="majorHAnsi" w:eastAsia="Calibri Light" w:hAnsiTheme="majorHAnsi" w:cstheme="majorHAnsi"/>
          <w:sz w:val="22"/>
          <w:szCs w:val="22"/>
        </w:rPr>
      </w:pPr>
      <w:r w:rsidRPr="009E7ADC">
        <w:rPr>
          <w:rFonts w:asciiTheme="majorHAnsi" w:eastAsia="Calibri Light" w:hAnsiTheme="majorHAnsi" w:cstheme="majorHAnsi"/>
          <w:sz w:val="22"/>
          <w:szCs w:val="22"/>
        </w:rPr>
        <w:t>quando sia intervenuta la cessazione dell’Impresa o ne sia stato dichiarato con sentenza il fallimento;</w:t>
      </w:r>
    </w:p>
    <w:p w14:paraId="0C032714" w14:textId="77777777" w:rsidR="0088055E" w:rsidRPr="009E7ADC" w:rsidRDefault="0088055E" w:rsidP="0088055E">
      <w:pPr>
        <w:pStyle w:val="Paragrafoelenco"/>
        <w:numPr>
          <w:ilvl w:val="0"/>
          <w:numId w:val="11"/>
        </w:numPr>
        <w:jc w:val="both"/>
        <w:rPr>
          <w:rFonts w:asciiTheme="majorHAnsi" w:eastAsia="Calibri Light" w:hAnsiTheme="majorHAnsi" w:cstheme="majorHAnsi"/>
          <w:sz w:val="22"/>
          <w:szCs w:val="22"/>
        </w:rPr>
      </w:pPr>
      <w:r w:rsidRPr="009E7ADC">
        <w:rPr>
          <w:rFonts w:asciiTheme="majorHAnsi" w:eastAsia="Calibri Light" w:hAnsiTheme="majorHAnsi" w:cstheme="majorHAnsi"/>
          <w:sz w:val="22"/>
          <w:szCs w:val="22"/>
        </w:rPr>
        <w:t>inosservanza del divieto di cessione a terzi, anche solo parziale, dei diritti e delle obbligazioni assunte con il presente appalto;</w:t>
      </w:r>
    </w:p>
    <w:p w14:paraId="6FFEF292" w14:textId="77777777" w:rsidR="0088055E" w:rsidRPr="009E7ADC" w:rsidRDefault="0088055E" w:rsidP="0088055E">
      <w:pPr>
        <w:pStyle w:val="Paragrafoelenco"/>
        <w:numPr>
          <w:ilvl w:val="0"/>
          <w:numId w:val="11"/>
        </w:numPr>
        <w:jc w:val="both"/>
        <w:rPr>
          <w:rFonts w:asciiTheme="majorHAnsi" w:eastAsia="Calibri Light" w:hAnsiTheme="majorHAnsi" w:cstheme="majorHAnsi"/>
          <w:sz w:val="22"/>
          <w:szCs w:val="22"/>
        </w:rPr>
      </w:pPr>
      <w:r w:rsidRPr="009E7ADC">
        <w:rPr>
          <w:rFonts w:asciiTheme="majorHAnsi" w:eastAsia="Calibri Light" w:hAnsiTheme="majorHAnsi" w:cstheme="majorHAnsi"/>
          <w:sz w:val="22"/>
          <w:szCs w:val="22"/>
        </w:rPr>
        <w:t>mancata applicazione o la sussistenza di gravi inosservanze delle disposizioni legislative e/o contrattuali che disciplinano il rapporto di lavoro con il personale dipendente dell’appaltatore;</w:t>
      </w:r>
    </w:p>
    <w:p w14:paraId="22ACAFBF" w14:textId="77777777" w:rsidR="0088055E" w:rsidRPr="009E7ADC" w:rsidRDefault="0088055E" w:rsidP="0088055E">
      <w:pPr>
        <w:pStyle w:val="Paragrafoelenco"/>
        <w:numPr>
          <w:ilvl w:val="0"/>
          <w:numId w:val="11"/>
        </w:numPr>
        <w:jc w:val="both"/>
        <w:rPr>
          <w:rFonts w:asciiTheme="majorHAnsi" w:eastAsia="Calibri Light" w:hAnsiTheme="majorHAnsi" w:cstheme="majorHAnsi"/>
          <w:sz w:val="22"/>
          <w:szCs w:val="22"/>
        </w:rPr>
      </w:pPr>
      <w:r w:rsidRPr="009E7ADC">
        <w:rPr>
          <w:rFonts w:asciiTheme="majorHAnsi" w:eastAsia="Calibri Light" w:hAnsiTheme="majorHAnsi" w:cstheme="majorHAnsi"/>
          <w:sz w:val="22"/>
          <w:szCs w:val="22"/>
        </w:rPr>
        <w:t>qualora l’ammontare complessivo delle penali applicate all’appaltatore superi il 10% del valore del contratto;</w:t>
      </w:r>
    </w:p>
    <w:p w14:paraId="55DEEAA8" w14:textId="77777777" w:rsidR="0088055E" w:rsidRPr="009E7ADC" w:rsidRDefault="0088055E" w:rsidP="0088055E">
      <w:pPr>
        <w:pStyle w:val="Paragrafoelenco"/>
        <w:numPr>
          <w:ilvl w:val="0"/>
          <w:numId w:val="11"/>
        </w:numPr>
        <w:jc w:val="both"/>
        <w:rPr>
          <w:rFonts w:asciiTheme="majorHAnsi" w:eastAsia="Calibri Light" w:hAnsiTheme="majorHAnsi" w:cstheme="majorHAnsi"/>
          <w:sz w:val="22"/>
          <w:szCs w:val="22"/>
        </w:rPr>
      </w:pPr>
      <w:r w:rsidRPr="009E7ADC">
        <w:rPr>
          <w:rFonts w:asciiTheme="majorHAnsi" w:eastAsia="Calibri Light" w:hAnsiTheme="majorHAnsi" w:cstheme="majorHAnsi"/>
          <w:sz w:val="22"/>
          <w:szCs w:val="22"/>
        </w:rPr>
        <w:t>nell’ipotesi in cui l’appaltatore contravvenga agli obblighi inerenti alla tracciabilità dei flussi finanziari;</w:t>
      </w:r>
    </w:p>
    <w:p w14:paraId="63DD18AE" w14:textId="77777777" w:rsidR="0088055E" w:rsidRPr="009E7ADC" w:rsidRDefault="0088055E" w:rsidP="0088055E">
      <w:pPr>
        <w:pStyle w:val="Paragrafoelenco"/>
        <w:numPr>
          <w:ilvl w:val="0"/>
          <w:numId w:val="11"/>
        </w:numPr>
        <w:jc w:val="both"/>
        <w:rPr>
          <w:rFonts w:asciiTheme="majorHAnsi" w:eastAsia="Calibri Light" w:hAnsiTheme="majorHAnsi" w:cstheme="majorHAnsi"/>
          <w:sz w:val="22"/>
          <w:szCs w:val="22"/>
        </w:rPr>
      </w:pPr>
      <w:r w:rsidRPr="009E7ADC">
        <w:rPr>
          <w:rFonts w:asciiTheme="majorHAnsi" w:eastAsia="Calibri Light" w:hAnsiTheme="majorHAnsi" w:cstheme="majorHAnsi"/>
          <w:sz w:val="22"/>
          <w:szCs w:val="22"/>
        </w:rPr>
        <w:t xml:space="preserve">sopravvenuta perdita dei requisiti generali di cui agli artt. 94 e 95 </w:t>
      </w:r>
      <w:proofErr w:type="spellStart"/>
      <w:proofErr w:type="gramStart"/>
      <w:r w:rsidRPr="009E7ADC">
        <w:rPr>
          <w:rFonts w:asciiTheme="majorHAnsi" w:eastAsia="Calibri Light" w:hAnsiTheme="majorHAnsi" w:cstheme="majorHAnsi"/>
          <w:sz w:val="22"/>
          <w:szCs w:val="22"/>
        </w:rPr>
        <w:t>D.Lgs</w:t>
      </w:r>
      <w:proofErr w:type="gramEnd"/>
      <w:r w:rsidRPr="009E7ADC">
        <w:rPr>
          <w:rFonts w:asciiTheme="majorHAnsi" w:eastAsia="Calibri Light" w:hAnsiTheme="majorHAnsi" w:cstheme="majorHAnsi"/>
          <w:sz w:val="22"/>
          <w:szCs w:val="22"/>
        </w:rPr>
        <w:t>.</w:t>
      </w:r>
      <w:proofErr w:type="spellEnd"/>
      <w:r w:rsidRPr="009E7ADC">
        <w:rPr>
          <w:rFonts w:asciiTheme="majorHAnsi" w:eastAsia="Calibri Light" w:hAnsiTheme="majorHAnsi" w:cstheme="majorHAnsi"/>
          <w:sz w:val="22"/>
          <w:szCs w:val="22"/>
        </w:rPr>
        <w:t xml:space="preserve"> 36/2023;</w:t>
      </w:r>
    </w:p>
    <w:p w14:paraId="3408A966" w14:textId="77777777" w:rsidR="0088055E" w:rsidRPr="009E7ADC" w:rsidRDefault="0088055E" w:rsidP="0088055E">
      <w:pPr>
        <w:pStyle w:val="Paragrafoelenco"/>
        <w:numPr>
          <w:ilvl w:val="0"/>
          <w:numId w:val="11"/>
        </w:numPr>
        <w:jc w:val="both"/>
        <w:rPr>
          <w:rFonts w:asciiTheme="majorHAnsi" w:eastAsia="Calibri Light" w:hAnsiTheme="majorHAnsi" w:cstheme="majorHAnsi"/>
          <w:sz w:val="22"/>
          <w:szCs w:val="22"/>
        </w:rPr>
      </w:pPr>
      <w:r w:rsidRPr="009E7ADC">
        <w:rPr>
          <w:rFonts w:asciiTheme="majorHAnsi" w:eastAsia="Calibri Light" w:hAnsiTheme="majorHAnsi" w:cstheme="majorHAnsi"/>
          <w:sz w:val="22"/>
          <w:szCs w:val="22"/>
        </w:rPr>
        <w:t>mancato adeguamento rispetto alle prescrizioni del Direttore dell’esecuzione e/o del RUP in merito al rispetto dei Criteri Minimi Ambientali;</w:t>
      </w:r>
    </w:p>
    <w:p w14:paraId="4B576DE5" w14:textId="04E115A6" w:rsidR="0088055E" w:rsidRPr="009E7ADC" w:rsidRDefault="0088055E" w:rsidP="0088055E">
      <w:pPr>
        <w:pStyle w:val="Paragrafoelenco"/>
        <w:numPr>
          <w:ilvl w:val="0"/>
          <w:numId w:val="11"/>
        </w:numPr>
        <w:jc w:val="both"/>
        <w:rPr>
          <w:rFonts w:asciiTheme="majorHAnsi" w:eastAsia="Calibri Light" w:hAnsiTheme="majorHAnsi" w:cstheme="majorHAnsi"/>
          <w:sz w:val="22"/>
          <w:szCs w:val="22"/>
        </w:rPr>
      </w:pPr>
      <w:r w:rsidRPr="009E7ADC">
        <w:rPr>
          <w:rFonts w:asciiTheme="majorHAnsi" w:eastAsia="Calibri Light" w:hAnsiTheme="majorHAnsi" w:cstheme="majorHAnsi"/>
          <w:sz w:val="22"/>
          <w:szCs w:val="22"/>
        </w:rPr>
        <w:t xml:space="preserve">mancato adeguamento, entro il termine di 15 giorni decorrenti da apposita diffida del RUP, rispetto agli standard prestazionali minimi previsti dal capitolato, dal contratto e dall’offerta tecnica; </w:t>
      </w:r>
    </w:p>
    <w:p w14:paraId="741FBABD" w14:textId="77777777" w:rsidR="0088055E" w:rsidRPr="009E7ADC" w:rsidRDefault="0088055E" w:rsidP="0088055E">
      <w:pPr>
        <w:pStyle w:val="Paragrafoelenco"/>
        <w:numPr>
          <w:ilvl w:val="0"/>
          <w:numId w:val="11"/>
        </w:numPr>
        <w:jc w:val="both"/>
        <w:rPr>
          <w:rFonts w:asciiTheme="majorHAnsi" w:eastAsia="Calibri Light" w:hAnsiTheme="majorHAnsi" w:cstheme="majorHAnsi"/>
          <w:sz w:val="22"/>
          <w:szCs w:val="22"/>
        </w:rPr>
      </w:pPr>
      <w:r w:rsidRPr="009E7ADC">
        <w:rPr>
          <w:rFonts w:asciiTheme="majorHAnsi" w:eastAsia="Calibri Light" w:hAnsiTheme="majorHAnsi" w:cstheme="majorHAnsi"/>
          <w:sz w:val="22"/>
          <w:szCs w:val="22"/>
        </w:rPr>
        <w:t>violazione degli impegni anticorruzione assunti con la sottoscrizione del Patto di integrità;</w:t>
      </w:r>
    </w:p>
    <w:p w14:paraId="004BC89E" w14:textId="77777777" w:rsidR="0088055E" w:rsidRPr="009E7ADC" w:rsidRDefault="0088055E" w:rsidP="0088055E">
      <w:pPr>
        <w:jc w:val="both"/>
        <w:rPr>
          <w:rFonts w:asciiTheme="majorHAnsi" w:eastAsia="Calibri Light" w:hAnsiTheme="majorHAnsi" w:cstheme="majorHAnsi"/>
        </w:rPr>
      </w:pPr>
      <w:r w:rsidRPr="009E7ADC">
        <w:rPr>
          <w:rFonts w:asciiTheme="majorHAnsi" w:eastAsia="Calibri Light" w:hAnsiTheme="majorHAnsi" w:cstheme="majorHAnsi"/>
        </w:rPr>
        <w:t>In ogni caso, il Parco Archeologico di Pompei procederà alla escussione della polizza di cui all’art. 117 d.lgs. 36/2023 e all’incameramento delle relative somme, restando salvo il risarcimento del maggior danno.</w:t>
      </w:r>
    </w:p>
    <w:p w14:paraId="4599365B" w14:textId="1B2D9880" w:rsidR="0088055E" w:rsidRPr="009E7ADC" w:rsidRDefault="0088055E" w:rsidP="0088055E">
      <w:pPr>
        <w:spacing w:before="240"/>
        <w:jc w:val="center"/>
        <w:rPr>
          <w:rFonts w:asciiTheme="majorHAnsi" w:eastAsia="Calibri Light" w:hAnsiTheme="majorHAnsi" w:cstheme="majorHAnsi"/>
          <w:b/>
        </w:rPr>
      </w:pPr>
      <w:r w:rsidRPr="009E7ADC">
        <w:rPr>
          <w:rFonts w:asciiTheme="majorHAnsi" w:eastAsia="Calibri Light" w:hAnsiTheme="majorHAnsi" w:cstheme="majorHAnsi"/>
          <w:b/>
        </w:rPr>
        <w:t>ART. 1</w:t>
      </w:r>
      <w:r>
        <w:rPr>
          <w:rFonts w:asciiTheme="majorHAnsi" w:eastAsia="Calibri Light" w:hAnsiTheme="majorHAnsi" w:cstheme="majorHAnsi"/>
          <w:b/>
        </w:rPr>
        <w:t xml:space="preserve">5 - </w:t>
      </w:r>
      <w:r w:rsidRPr="009E7ADC">
        <w:rPr>
          <w:rFonts w:asciiTheme="majorHAnsi" w:eastAsia="Calibri Light" w:hAnsiTheme="majorHAnsi" w:cstheme="majorHAnsi"/>
          <w:b/>
        </w:rPr>
        <w:t>TRACCIABILITÀ DEI FLUSSI FINANZIARI</w:t>
      </w:r>
    </w:p>
    <w:p w14:paraId="102DD6F5" w14:textId="77777777" w:rsidR="00D25D0B" w:rsidRPr="004F3D8E" w:rsidRDefault="00D25D0B" w:rsidP="00D25D0B">
      <w:pPr>
        <w:jc w:val="both"/>
        <w:rPr>
          <w:rFonts w:asciiTheme="majorHAnsi" w:hAnsiTheme="majorHAnsi" w:cstheme="majorHAnsi"/>
        </w:rPr>
      </w:pPr>
      <w:r w:rsidRPr="004F3D8E">
        <w:rPr>
          <w:rFonts w:asciiTheme="majorHAnsi" w:hAnsiTheme="majorHAnsi" w:cstheme="majorHAnsi"/>
        </w:rPr>
        <w:t>L’Appaltatore assume gli obblighi di tracciabilità dei flussi finanziari di cui all’articolo 3 della Legge 13 agosto 2010, n. 136 e successive modifiche e, a tal fine, dichiara che il conto corrente dedicato al presente appalto è il seguente:</w:t>
      </w:r>
    </w:p>
    <w:p w14:paraId="499C3F7B" w14:textId="2B313840" w:rsidR="00D25D0B" w:rsidRPr="004F3D8E" w:rsidRDefault="00D25D0B" w:rsidP="00D25D0B">
      <w:pPr>
        <w:jc w:val="both"/>
        <w:rPr>
          <w:rFonts w:asciiTheme="majorHAnsi" w:hAnsiTheme="majorHAnsi" w:cstheme="majorHAnsi"/>
        </w:rPr>
      </w:pPr>
      <w:r w:rsidRPr="004F3D8E">
        <w:rPr>
          <w:rFonts w:asciiTheme="majorHAnsi" w:hAnsiTheme="majorHAnsi" w:cstheme="majorHAnsi"/>
        </w:rPr>
        <w:t>Numero conto corrente</w:t>
      </w:r>
      <w:r>
        <w:rPr>
          <w:rFonts w:asciiTheme="majorHAnsi" w:hAnsiTheme="majorHAnsi" w:cstheme="majorHAnsi"/>
        </w:rPr>
        <w:t>__________________</w:t>
      </w:r>
      <w:r w:rsidRPr="004F3D8E">
        <w:rPr>
          <w:rFonts w:asciiTheme="majorHAnsi" w:hAnsiTheme="majorHAnsi" w:cstheme="majorHAnsi"/>
        </w:rPr>
        <w:t>.</w:t>
      </w:r>
    </w:p>
    <w:p w14:paraId="0A3C40A8" w14:textId="77777777" w:rsidR="00D25D0B" w:rsidRPr="004F3D8E" w:rsidRDefault="00D25D0B" w:rsidP="00D25D0B">
      <w:pPr>
        <w:jc w:val="both"/>
        <w:rPr>
          <w:rFonts w:asciiTheme="majorHAnsi" w:hAnsiTheme="majorHAnsi" w:cstheme="majorHAnsi"/>
        </w:rPr>
      </w:pPr>
      <w:r w:rsidRPr="004F3D8E">
        <w:rPr>
          <w:rFonts w:asciiTheme="majorHAnsi" w:hAnsiTheme="majorHAnsi" w:cstheme="majorHAnsi"/>
        </w:rPr>
        <w:t>Altresì, l’appaltatore dichiara che i soggetti delegati ad operare sul conto corrente sopra menzionato sono i seguenti:</w:t>
      </w:r>
    </w:p>
    <w:p w14:paraId="448920E2" w14:textId="2FA1D7E8" w:rsidR="00D25D0B" w:rsidRPr="004F3D8E" w:rsidRDefault="00D25D0B" w:rsidP="00D25D0B">
      <w:pPr>
        <w:pStyle w:val="Paragrafoelenco"/>
        <w:numPr>
          <w:ilvl w:val="0"/>
          <w:numId w:val="10"/>
        </w:numPr>
        <w:jc w:val="both"/>
        <w:rPr>
          <w:rFonts w:asciiTheme="majorHAnsi" w:hAnsiTheme="majorHAnsi" w:cstheme="majorHAnsi"/>
          <w:sz w:val="22"/>
          <w:szCs w:val="22"/>
        </w:rPr>
      </w:pPr>
      <w:r>
        <w:rPr>
          <w:rFonts w:asciiTheme="majorHAnsi" w:hAnsiTheme="majorHAnsi" w:cstheme="majorHAnsi"/>
          <w:sz w:val="22"/>
          <w:szCs w:val="22"/>
        </w:rPr>
        <w:t>______________________________;</w:t>
      </w:r>
    </w:p>
    <w:p w14:paraId="5BBF4C40" w14:textId="02F29745" w:rsidR="00D25D0B" w:rsidRDefault="00D25D0B" w:rsidP="00D25D0B">
      <w:pPr>
        <w:pStyle w:val="Paragrafoelenco"/>
        <w:numPr>
          <w:ilvl w:val="0"/>
          <w:numId w:val="10"/>
        </w:numPr>
        <w:jc w:val="both"/>
        <w:rPr>
          <w:rFonts w:asciiTheme="majorHAnsi" w:hAnsiTheme="majorHAnsi" w:cstheme="majorHAnsi"/>
          <w:sz w:val="22"/>
          <w:szCs w:val="22"/>
        </w:rPr>
      </w:pPr>
      <w:r>
        <w:rPr>
          <w:rFonts w:asciiTheme="majorHAnsi" w:hAnsiTheme="majorHAnsi" w:cstheme="majorHAnsi"/>
          <w:sz w:val="22"/>
          <w:szCs w:val="22"/>
        </w:rPr>
        <w:t>______________________________;</w:t>
      </w:r>
    </w:p>
    <w:p w14:paraId="54DD1E66" w14:textId="77777777" w:rsidR="00D25D0B" w:rsidRPr="004F3D8E" w:rsidRDefault="00D25D0B" w:rsidP="00D25D0B">
      <w:pPr>
        <w:pStyle w:val="Paragrafoelenco"/>
        <w:ind w:left="405"/>
        <w:jc w:val="both"/>
        <w:rPr>
          <w:rFonts w:asciiTheme="majorHAnsi" w:hAnsiTheme="majorHAnsi" w:cstheme="majorHAnsi"/>
          <w:sz w:val="22"/>
          <w:szCs w:val="22"/>
        </w:rPr>
      </w:pPr>
    </w:p>
    <w:p w14:paraId="41E3FF27" w14:textId="77777777" w:rsidR="00D25D0B" w:rsidRPr="004F3D8E" w:rsidRDefault="00D25D0B" w:rsidP="00D25D0B">
      <w:pPr>
        <w:ind w:left="45"/>
        <w:jc w:val="both"/>
        <w:rPr>
          <w:rFonts w:asciiTheme="majorHAnsi" w:hAnsiTheme="majorHAnsi" w:cstheme="majorHAnsi"/>
        </w:rPr>
      </w:pPr>
      <w:r w:rsidRPr="004F3D8E">
        <w:rPr>
          <w:rFonts w:asciiTheme="majorHAnsi" w:hAnsiTheme="majorHAnsi" w:cstheme="majorHAnsi"/>
        </w:rPr>
        <w:t>L’Appaltatore si impegna a dare immediata comunicazione alla Stazione Appaltante ed alla Prefettura ufficio territoriale del Governo della provincia di Napoli della notizia dell’inadempimento della propria controparte agli obblighi di tracciabilità finanziaria.</w:t>
      </w:r>
    </w:p>
    <w:p w14:paraId="62C05BAC" w14:textId="77777777" w:rsidR="00D25D0B" w:rsidRPr="004F3D8E" w:rsidRDefault="00D25D0B" w:rsidP="00D25D0B">
      <w:pPr>
        <w:jc w:val="both"/>
        <w:rPr>
          <w:rFonts w:asciiTheme="majorHAnsi" w:hAnsiTheme="majorHAnsi" w:cstheme="majorHAnsi"/>
        </w:rPr>
      </w:pPr>
      <w:r w:rsidRPr="004F3D8E">
        <w:rPr>
          <w:rFonts w:asciiTheme="majorHAnsi" w:hAnsiTheme="majorHAnsi" w:cstheme="majorHAnsi"/>
        </w:rPr>
        <w:t>Il presente contratto verrà risolto ai sensi e per gli effetti dell’art. 1456 cod. civ. in tutti i casi in cui le transazioni siano state eseguite senza avvalersi di banche o della società Poste Italiane S.p.A. e/o degli altri strumenti previsti dalla legge purché idonei a garantire la piena tracciabilità delle operazioni.</w:t>
      </w:r>
    </w:p>
    <w:p w14:paraId="287AA46B" w14:textId="77777777" w:rsidR="0088055E" w:rsidRPr="009E7ADC" w:rsidRDefault="0088055E" w:rsidP="0088055E">
      <w:pPr>
        <w:ind w:right="5534"/>
        <w:rPr>
          <w:rFonts w:asciiTheme="majorHAnsi" w:hAnsiTheme="majorHAnsi" w:cstheme="majorHAnsi"/>
        </w:rPr>
      </w:pPr>
    </w:p>
    <w:p w14:paraId="43B5FEB9" w14:textId="77777777" w:rsidR="0088055E" w:rsidRPr="009E7ADC" w:rsidRDefault="0088055E" w:rsidP="0088055E">
      <w:pPr>
        <w:spacing w:after="0" w:line="240" w:lineRule="auto"/>
        <w:rPr>
          <w:rFonts w:asciiTheme="majorHAnsi" w:hAnsiTheme="majorHAnsi" w:cstheme="majorHAnsi"/>
        </w:rPr>
      </w:pPr>
    </w:p>
    <w:p w14:paraId="4AA77D7E" w14:textId="77777777" w:rsidR="0088055E" w:rsidRDefault="0088055E" w:rsidP="0088055E">
      <w:pPr>
        <w:spacing w:after="0" w:line="240" w:lineRule="auto"/>
        <w:rPr>
          <w:rFonts w:asciiTheme="majorHAnsi" w:hAnsiTheme="majorHAnsi" w:cstheme="majorHAnsi"/>
        </w:rPr>
        <w:sectPr w:rsidR="0088055E" w:rsidSect="001A300A">
          <w:headerReference w:type="default" r:id="rId11"/>
          <w:footerReference w:type="default" r:id="rId12"/>
          <w:type w:val="continuous"/>
          <w:pgSz w:w="11906" w:h="16838"/>
          <w:pgMar w:top="2268" w:right="1701" w:bottom="1701" w:left="1701" w:header="709" w:footer="709" w:gutter="0"/>
          <w:cols w:space="708"/>
          <w:docGrid w:linePitch="360"/>
        </w:sectPr>
      </w:pPr>
    </w:p>
    <w:p w14:paraId="023FE063" w14:textId="7B29F7B4" w:rsidR="0088055E" w:rsidRDefault="0088055E" w:rsidP="0088055E">
      <w:pPr>
        <w:spacing w:after="0" w:line="240" w:lineRule="auto"/>
        <w:jc w:val="center"/>
        <w:rPr>
          <w:rFonts w:asciiTheme="majorHAnsi" w:hAnsiTheme="majorHAnsi" w:cstheme="majorHAnsi"/>
        </w:rPr>
      </w:pPr>
      <w:r>
        <w:rPr>
          <w:rFonts w:asciiTheme="majorHAnsi" w:hAnsiTheme="majorHAnsi" w:cstheme="majorHAnsi"/>
        </w:rPr>
        <w:t>Parco Archeologico di Pompei</w:t>
      </w:r>
    </w:p>
    <w:p w14:paraId="37F9CBC9" w14:textId="0F7B24CF" w:rsidR="0088055E" w:rsidRPr="009E7ADC" w:rsidRDefault="0088055E" w:rsidP="0088055E">
      <w:pPr>
        <w:spacing w:after="0" w:line="240" w:lineRule="auto"/>
        <w:jc w:val="center"/>
        <w:rPr>
          <w:rFonts w:asciiTheme="majorHAnsi" w:hAnsiTheme="majorHAnsi" w:cstheme="majorHAnsi"/>
        </w:rPr>
      </w:pPr>
      <w:r w:rsidRPr="009E7ADC">
        <w:rPr>
          <w:rFonts w:asciiTheme="majorHAnsi" w:hAnsiTheme="majorHAnsi" w:cstheme="majorHAnsi"/>
        </w:rPr>
        <w:t>Il Direttore Generale</w:t>
      </w:r>
    </w:p>
    <w:p w14:paraId="050BA9ED" w14:textId="0251D3CC" w:rsidR="0088055E" w:rsidRDefault="0088055E" w:rsidP="0088055E">
      <w:pPr>
        <w:spacing w:after="0" w:line="240" w:lineRule="auto"/>
        <w:jc w:val="center"/>
        <w:rPr>
          <w:rFonts w:asciiTheme="majorHAnsi" w:hAnsiTheme="majorHAnsi" w:cstheme="majorHAnsi"/>
        </w:rPr>
      </w:pPr>
      <w:r w:rsidRPr="009E7ADC">
        <w:rPr>
          <w:rFonts w:asciiTheme="majorHAnsi" w:hAnsiTheme="majorHAnsi" w:cstheme="majorHAnsi"/>
        </w:rPr>
        <w:t xml:space="preserve">Gabriel </w:t>
      </w:r>
      <w:proofErr w:type="spellStart"/>
      <w:r w:rsidRPr="009E7ADC">
        <w:rPr>
          <w:rFonts w:asciiTheme="majorHAnsi" w:hAnsiTheme="majorHAnsi" w:cstheme="majorHAnsi"/>
        </w:rPr>
        <w:t>Zuchtriegel</w:t>
      </w:r>
      <w:proofErr w:type="spellEnd"/>
    </w:p>
    <w:p w14:paraId="073F7401" w14:textId="1410BD36" w:rsidR="0088055E" w:rsidRDefault="0088055E" w:rsidP="0088055E">
      <w:pPr>
        <w:spacing w:after="0" w:line="240" w:lineRule="auto"/>
        <w:jc w:val="center"/>
        <w:rPr>
          <w:rFonts w:asciiTheme="majorHAnsi" w:hAnsiTheme="majorHAnsi" w:cstheme="majorHAnsi"/>
        </w:rPr>
      </w:pPr>
      <w:r>
        <w:rPr>
          <w:rFonts w:asciiTheme="majorHAnsi" w:hAnsiTheme="majorHAnsi" w:cstheme="majorHAnsi"/>
        </w:rPr>
        <w:t>L’appaltatore</w:t>
      </w:r>
    </w:p>
    <w:p w14:paraId="61378E2B" w14:textId="39B4EF50" w:rsidR="0088055E" w:rsidRDefault="0088055E" w:rsidP="0088055E">
      <w:pPr>
        <w:spacing w:after="0" w:line="240" w:lineRule="auto"/>
        <w:jc w:val="center"/>
        <w:rPr>
          <w:rFonts w:asciiTheme="majorHAnsi" w:hAnsiTheme="majorHAnsi" w:cstheme="majorHAnsi"/>
        </w:rPr>
      </w:pPr>
      <w:r>
        <w:rPr>
          <w:rFonts w:asciiTheme="majorHAnsi" w:hAnsiTheme="majorHAnsi" w:cstheme="majorHAnsi"/>
        </w:rPr>
        <w:t xml:space="preserve">Il legale rappresentante </w:t>
      </w:r>
      <w:r w:rsidRPr="0088055E">
        <w:rPr>
          <w:rFonts w:asciiTheme="majorHAnsi" w:hAnsiTheme="majorHAnsi" w:cstheme="majorHAnsi"/>
          <w:i/>
        </w:rPr>
        <w:t>pro tempore</w:t>
      </w:r>
    </w:p>
    <w:p w14:paraId="09D9E810" w14:textId="53C943B6" w:rsidR="0088055E" w:rsidRPr="009E7ADC" w:rsidRDefault="0088055E" w:rsidP="0088055E">
      <w:pPr>
        <w:spacing w:after="0" w:line="240" w:lineRule="auto"/>
        <w:jc w:val="center"/>
        <w:rPr>
          <w:rFonts w:asciiTheme="majorHAnsi" w:hAnsiTheme="majorHAnsi" w:cstheme="majorHAnsi"/>
        </w:rPr>
      </w:pPr>
      <w:r>
        <w:rPr>
          <w:rFonts w:asciiTheme="majorHAnsi" w:hAnsiTheme="majorHAnsi" w:cstheme="majorHAnsi"/>
        </w:rPr>
        <w:t>___________________</w:t>
      </w:r>
    </w:p>
    <w:p w14:paraId="354E14A7" w14:textId="77777777" w:rsidR="0088055E" w:rsidRDefault="0088055E" w:rsidP="00177C2B">
      <w:pPr>
        <w:spacing w:after="0"/>
        <w:jc w:val="center"/>
        <w:rPr>
          <w:rFonts w:asciiTheme="majorHAnsi" w:hAnsiTheme="majorHAnsi" w:cstheme="majorHAnsi"/>
        </w:rPr>
        <w:sectPr w:rsidR="0088055E" w:rsidSect="0088055E">
          <w:type w:val="continuous"/>
          <w:pgSz w:w="11906" w:h="16838"/>
          <w:pgMar w:top="2268" w:right="1701" w:bottom="1701" w:left="1701" w:header="709" w:footer="709" w:gutter="0"/>
          <w:cols w:num="2" w:space="708"/>
          <w:docGrid w:linePitch="360"/>
        </w:sectPr>
      </w:pPr>
    </w:p>
    <w:p w14:paraId="1F8C7C68" w14:textId="1686328D" w:rsidR="00177C2B" w:rsidRPr="004F3D8E" w:rsidRDefault="00177C2B" w:rsidP="00177C2B">
      <w:pPr>
        <w:spacing w:after="0"/>
        <w:jc w:val="center"/>
        <w:rPr>
          <w:rFonts w:asciiTheme="majorHAnsi" w:hAnsiTheme="majorHAnsi" w:cstheme="majorHAnsi"/>
        </w:rPr>
      </w:pPr>
    </w:p>
    <w:sectPr w:rsidR="00177C2B" w:rsidRPr="004F3D8E" w:rsidSect="001A300A">
      <w:type w:val="continuous"/>
      <w:pgSz w:w="11906" w:h="16838"/>
      <w:pgMar w:top="2268" w:right="1701" w:bottom="170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68CB0A" w14:textId="77777777" w:rsidR="00AE603A" w:rsidRDefault="00AE603A" w:rsidP="000C0295">
      <w:pPr>
        <w:spacing w:after="0" w:line="240" w:lineRule="auto"/>
      </w:pPr>
      <w:r>
        <w:separator/>
      </w:r>
    </w:p>
  </w:endnote>
  <w:endnote w:type="continuationSeparator" w:id="0">
    <w:p w14:paraId="1AAEA040" w14:textId="77777777" w:rsidR="00AE603A" w:rsidRDefault="00AE603A" w:rsidP="000C02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useo Sans 300">
    <w:altName w:val="Arial"/>
    <w:panose1 w:val="00000000000000000000"/>
    <w:charset w:val="00"/>
    <w:family w:val="modern"/>
    <w:notTrueType/>
    <w:pitch w:val="variable"/>
    <w:sig w:usb0="A00000AF" w:usb1="4000004A"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E2CE99" w14:textId="77777777" w:rsidR="000C0295" w:rsidRDefault="000C0295" w:rsidP="000C0295">
    <w:pPr>
      <w:pStyle w:val="Pidipagina"/>
      <w:rPr>
        <w:rFonts w:ascii="Museo Sans 300" w:hAnsi="Museo Sans 300"/>
        <w:color w:val="455252"/>
        <w:sz w:val="16"/>
        <w:szCs w:val="16"/>
      </w:rPr>
    </w:pPr>
  </w:p>
  <w:p w14:paraId="341C8EF6" w14:textId="420B8560" w:rsidR="000C0295" w:rsidRPr="0072186E" w:rsidRDefault="000C0295" w:rsidP="000C0295">
    <w:pPr>
      <w:pStyle w:val="Pidipagina"/>
      <w:ind w:left="-567"/>
      <w:rPr>
        <w:rFonts w:ascii="Museo Sans 300" w:hAnsi="Museo Sans 300"/>
        <w:color w:val="455252"/>
        <w:sz w:val="16"/>
        <w:szCs w:val="16"/>
      </w:rPr>
    </w:pPr>
    <w:r w:rsidRPr="0072186E">
      <w:rPr>
        <w:rFonts w:ascii="Museo Sans 300" w:hAnsi="Museo Sans 300"/>
        <w:noProof/>
        <w:color w:val="455252"/>
        <w:sz w:val="16"/>
        <w:szCs w:val="16"/>
        <w:lang w:eastAsia="it-IT"/>
      </w:rPr>
      <w:drawing>
        <wp:anchor distT="0" distB="0" distL="114300" distR="114300" simplePos="0" relativeHeight="251661312" behindDoc="0" locked="0" layoutInCell="1" allowOverlap="1" wp14:anchorId="75C4910B" wp14:editId="10FD49FC">
          <wp:simplePos x="0" y="0"/>
          <wp:positionH relativeFrom="column">
            <wp:posOffset>4500484</wp:posOffset>
          </wp:positionH>
          <wp:positionV relativeFrom="paragraph">
            <wp:posOffset>73025</wp:posOffset>
          </wp:positionV>
          <wp:extent cx="1096645" cy="359410"/>
          <wp:effectExtent l="0" t="0" r="8255" b="2540"/>
          <wp:wrapThrough wrapText="bothSides">
            <wp:wrapPolygon edited="0">
              <wp:start x="0" y="0"/>
              <wp:lineTo x="0" y="20608"/>
              <wp:lineTo x="21387" y="20608"/>
              <wp:lineTo x="21387" y="0"/>
              <wp:lineTo x="0" y="0"/>
            </wp:wrapPolygon>
          </wp:wrapThrough>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C_logo_esteso_BLU.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96645" cy="359410"/>
                  </a:xfrm>
                  <a:prstGeom prst="rect">
                    <a:avLst/>
                  </a:prstGeom>
                </pic:spPr>
              </pic:pic>
            </a:graphicData>
          </a:graphic>
          <wp14:sizeRelH relativeFrom="margin">
            <wp14:pctWidth>0</wp14:pctWidth>
          </wp14:sizeRelH>
          <wp14:sizeRelV relativeFrom="margin">
            <wp14:pctHeight>0</wp14:pctHeight>
          </wp14:sizeRelV>
        </wp:anchor>
      </w:drawing>
    </w:r>
    <w:r w:rsidRPr="0072186E">
      <w:rPr>
        <w:rFonts w:ascii="Museo Sans 300" w:hAnsi="Museo Sans 300"/>
        <w:noProof/>
        <w:color w:val="455252"/>
        <w:sz w:val="16"/>
        <w:szCs w:val="16"/>
        <w:lang w:eastAsia="it-IT"/>
      </w:rPr>
      <w:drawing>
        <wp:anchor distT="0" distB="0" distL="114300" distR="114300" simplePos="0" relativeHeight="251662336" behindDoc="0" locked="0" layoutInCell="1" allowOverlap="1" wp14:anchorId="600C0D1B" wp14:editId="495FA65D">
          <wp:simplePos x="0" y="0"/>
          <wp:positionH relativeFrom="page">
            <wp:posOffset>3058210</wp:posOffset>
          </wp:positionH>
          <wp:positionV relativeFrom="paragraph">
            <wp:posOffset>74295</wp:posOffset>
          </wp:positionV>
          <wp:extent cx="1793977" cy="358775"/>
          <wp:effectExtent l="0" t="0" r="0" b="3175"/>
          <wp:wrapNone/>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A_logo_esteso_BLU_page-0001.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793977" cy="358775"/>
                  </a:xfrm>
                  <a:prstGeom prst="rect">
                    <a:avLst/>
                  </a:prstGeom>
                </pic:spPr>
              </pic:pic>
            </a:graphicData>
          </a:graphic>
          <wp14:sizeRelH relativeFrom="margin">
            <wp14:pctWidth>0</wp14:pctWidth>
          </wp14:sizeRelH>
          <wp14:sizeRelV relativeFrom="margin">
            <wp14:pctHeight>0</wp14:pctHeight>
          </wp14:sizeRelV>
        </wp:anchor>
      </w:drawing>
    </w:r>
    <w:r w:rsidRPr="0072186E">
      <w:rPr>
        <w:rFonts w:ascii="Museo Sans 300" w:hAnsi="Museo Sans 300"/>
        <w:color w:val="455252"/>
        <w:sz w:val="16"/>
        <w:szCs w:val="16"/>
      </w:rPr>
      <w:t>Via Plinio 26</w:t>
    </w:r>
    <w:r>
      <w:rPr>
        <w:rFonts w:ascii="Museo Sans 300" w:hAnsi="Museo Sans 300"/>
        <w:color w:val="455252"/>
        <w:sz w:val="16"/>
        <w:szCs w:val="16"/>
      </w:rPr>
      <w:t xml:space="preserve"> </w:t>
    </w:r>
    <w:r w:rsidRPr="0072186E">
      <w:rPr>
        <w:rFonts w:ascii="Museo Sans 300" w:hAnsi="Museo Sans 300"/>
        <w:color w:val="455252"/>
        <w:sz w:val="16"/>
        <w:szCs w:val="16"/>
      </w:rPr>
      <w:t>-  80045 Pompei (NA)</w:t>
    </w:r>
    <w:r w:rsidRPr="0072186E">
      <w:rPr>
        <w:rFonts w:ascii="Museo Sans 300" w:hAnsi="Museo Sans 300"/>
        <w:noProof/>
        <w:color w:val="455252"/>
        <w:sz w:val="16"/>
        <w:szCs w:val="16"/>
        <w:lang w:eastAsia="it-IT"/>
      </w:rPr>
      <w:t xml:space="preserve"> </w:t>
    </w:r>
  </w:p>
  <w:p w14:paraId="46A542DE" w14:textId="77777777" w:rsidR="000C0295" w:rsidRPr="0072186E" w:rsidRDefault="000C0295" w:rsidP="000C0295">
    <w:pPr>
      <w:pStyle w:val="Pidipagina"/>
      <w:ind w:left="-567"/>
      <w:rPr>
        <w:rFonts w:ascii="Museo Sans 300" w:hAnsi="Museo Sans 300"/>
        <w:color w:val="455252"/>
        <w:sz w:val="16"/>
        <w:szCs w:val="16"/>
      </w:rPr>
    </w:pPr>
    <w:r>
      <w:rPr>
        <w:rFonts w:ascii="Museo Sans 300" w:hAnsi="Museo Sans 300"/>
        <w:color w:val="455252"/>
        <w:sz w:val="16"/>
        <w:szCs w:val="16"/>
      </w:rPr>
      <w:t>e</w:t>
    </w:r>
    <w:r w:rsidRPr="0072186E">
      <w:rPr>
        <w:rFonts w:ascii="Museo Sans 300" w:hAnsi="Museo Sans 300"/>
        <w:color w:val="455252"/>
        <w:sz w:val="16"/>
        <w:szCs w:val="16"/>
      </w:rPr>
      <w:t>mail: pa-pompei@cultura.gov.it</w:t>
    </w:r>
  </w:p>
  <w:p w14:paraId="4D030DC6" w14:textId="77777777" w:rsidR="000C0295" w:rsidRPr="0072186E" w:rsidRDefault="000C0295" w:rsidP="000C0295">
    <w:pPr>
      <w:pStyle w:val="Pidipagina"/>
      <w:tabs>
        <w:tab w:val="clear" w:pos="4819"/>
        <w:tab w:val="clear" w:pos="9638"/>
        <w:tab w:val="left" w:pos="5385"/>
        <w:tab w:val="left" w:pos="6405"/>
        <w:tab w:val="left" w:pos="6630"/>
      </w:tabs>
      <w:ind w:left="-567"/>
      <w:rPr>
        <w:rFonts w:ascii="Museo Sans 300" w:hAnsi="Museo Sans 300"/>
        <w:color w:val="455252"/>
        <w:sz w:val="16"/>
        <w:szCs w:val="16"/>
        <w:lang w:val="en-US"/>
      </w:rPr>
    </w:pPr>
    <w:r w:rsidRPr="0072186E">
      <w:rPr>
        <w:rFonts w:ascii="Museo Sans 300" w:hAnsi="Museo Sans 300"/>
        <w:color w:val="455252"/>
        <w:sz w:val="16"/>
        <w:szCs w:val="16"/>
        <w:lang w:val="en-US"/>
      </w:rPr>
      <w:t>PEC:   pa-pompei@pec.cultura.gov.it</w:t>
    </w:r>
  </w:p>
  <w:p w14:paraId="09343794" w14:textId="77777777" w:rsidR="000C0295" w:rsidRPr="0072186E" w:rsidRDefault="000C0295" w:rsidP="000C0295">
    <w:pPr>
      <w:pStyle w:val="Pidipagina"/>
      <w:ind w:left="-567"/>
      <w:rPr>
        <w:rFonts w:ascii="Museo Sans 300" w:hAnsi="Museo Sans 300"/>
        <w:color w:val="455252"/>
        <w:sz w:val="16"/>
        <w:szCs w:val="16"/>
        <w:lang w:val="en-US"/>
      </w:rPr>
    </w:pPr>
    <w:r w:rsidRPr="0072186E">
      <w:rPr>
        <w:rFonts w:ascii="Museo Sans 300" w:hAnsi="Museo Sans 300"/>
        <w:color w:val="455252"/>
        <w:sz w:val="16"/>
        <w:szCs w:val="16"/>
        <w:lang w:val="en-US"/>
      </w:rPr>
      <w:t xml:space="preserve">Tel:    +39 081 85 75 111                                                                                          </w:t>
    </w:r>
  </w:p>
  <w:p w14:paraId="3344E9A8" w14:textId="77777777" w:rsidR="000C0295" w:rsidRPr="00207BDA" w:rsidRDefault="000C0295" w:rsidP="000C0295">
    <w:pPr>
      <w:pStyle w:val="Pidipagina"/>
      <w:ind w:left="-567"/>
      <w:rPr>
        <w:rFonts w:ascii="Museo Sans 300" w:hAnsi="Museo Sans 300"/>
        <w:color w:val="455252"/>
        <w:sz w:val="16"/>
        <w:szCs w:val="16"/>
        <w:lang w:val="en-US"/>
      </w:rPr>
    </w:pPr>
    <w:r w:rsidRPr="0072186E">
      <w:rPr>
        <w:rFonts w:ascii="Museo Sans 300" w:hAnsi="Museo Sans 300"/>
        <w:color w:val="455252"/>
        <w:sz w:val="16"/>
        <w:szCs w:val="16"/>
        <w:lang w:val="en-US"/>
      </w:rPr>
      <w:t xml:space="preserve">C.F. </w:t>
    </w:r>
    <w:r>
      <w:rPr>
        <w:rFonts w:ascii="Museo Sans 300" w:hAnsi="Museo Sans 300"/>
        <w:color w:val="455252"/>
        <w:sz w:val="16"/>
        <w:szCs w:val="16"/>
        <w:lang w:val="en-US"/>
      </w:rPr>
      <w:t xml:space="preserve">    </w:t>
    </w:r>
    <w:r w:rsidRPr="0072186E">
      <w:rPr>
        <w:rFonts w:ascii="Museo Sans 300" w:hAnsi="Museo Sans 300"/>
        <w:color w:val="455252"/>
        <w:sz w:val="16"/>
        <w:szCs w:val="16"/>
        <w:lang w:val="en-US"/>
      </w:rPr>
      <w:t>90083400631</w:t>
    </w:r>
    <w:r>
      <w:rPr>
        <w:rFonts w:ascii="Museo Sans 300" w:hAnsi="Museo Sans 300"/>
        <w:color w:val="455252"/>
        <w:sz w:val="16"/>
        <w:szCs w:val="16"/>
        <w:lang w:val="en-US"/>
      </w:rPr>
      <w:t xml:space="preserve"> </w:t>
    </w:r>
    <w:r>
      <w:rPr>
        <w:rFonts w:ascii="Museo Sans 300" w:hAnsi="Museo Sans 300"/>
        <w:color w:val="455252"/>
        <w:sz w:val="16"/>
        <w:szCs w:val="16"/>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529871" w14:textId="77777777" w:rsidR="00AE603A" w:rsidRDefault="00AE603A" w:rsidP="000C0295">
      <w:pPr>
        <w:spacing w:after="0" w:line="240" w:lineRule="auto"/>
      </w:pPr>
      <w:r>
        <w:separator/>
      </w:r>
    </w:p>
  </w:footnote>
  <w:footnote w:type="continuationSeparator" w:id="0">
    <w:p w14:paraId="0A236116" w14:textId="77777777" w:rsidR="00AE603A" w:rsidRDefault="00AE603A" w:rsidP="000C02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FFB28D" w14:textId="2FB6D957" w:rsidR="000C0295" w:rsidRDefault="000C0295">
    <w:pPr>
      <w:pStyle w:val="Intestazione"/>
    </w:pPr>
    <w:r>
      <w:rPr>
        <w:noProof/>
        <w:lang w:eastAsia="it-IT"/>
      </w:rPr>
      <w:drawing>
        <wp:anchor distT="0" distB="0" distL="114300" distR="114300" simplePos="0" relativeHeight="251659264" behindDoc="0" locked="0" layoutInCell="1" allowOverlap="1" wp14:anchorId="14BCAD48" wp14:editId="774BD876">
          <wp:simplePos x="0" y="0"/>
          <wp:positionH relativeFrom="column">
            <wp:posOffset>-675952</wp:posOffset>
          </wp:positionH>
          <wp:positionV relativeFrom="paragraph">
            <wp:posOffset>-12895</wp:posOffset>
          </wp:positionV>
          <wp:extent cx="1724400" cy="1087200"/>
          <wp:effectExtent l="0" t="0" r="9525" b="0"/>
          <wp:wrapNone/>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_POMPEII_PA_COL_POS_CMYK-42.png"/>
                  <pic:cNvPicPr/>
                </pic:nvPicPr>
                <pic:blipFill>
                  <a:blip r:embed="rId1">
                    <a:extLst>
                      <a:ext uri="{28A0092B-C50C-407E-A947-70E740481C1C}">
                        <a14:useLocalDpi xmlns:a14="http://schemas.microsoft.com/office/drawing/2010/main" val="0"/>
                      </a:ext>
                    </a:extLst>
                  </a:blip>
                  <a:stretch>
                    <a:fillRect/>
                  </a:stretch>
                </pic:blipFill>
                <pic:spPr>
                  <a:xfrm>
                    <a:off x="0" y="0"/>
                    <a:ext cx="1724400" cy="10872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0A2BD5"/>
    <w:multiLevelType w:val="hybridMultilevel"/>
    <w:tmpl w:val="6172D51A"/>
    <w:lvl w:ilvl="0" w:tplc="766EE5A4">
      <w:numFmt w:val="bullet"/>
      <w:lvlText w:val="-"/>
      <w:lvlJc w:val="left"/>
      <w:pPr>
        <w:ind w:left="720" w:hanging="360"/>
      </w:pPr>
      <w:rPr>
        <w:rFonts w:ascii="Calibri Light" w:eastAsia="Times New Roman"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89B3850"/>
    <w:multiLevelType w:val="hybridMultilevel"/>
    <w:tmpl w:val="6BE47650"/>
    <w:lvl w:ilvl="0" w:tplc="ACFCDA76">
      <w:start w:val="11"/>
      <w:numFmt w:val="bullet"/>
      <w:lvlText w:val="-"/>
      <w:lvlJc w:val="left"/>
      <w:pPr>
        <w:ind w:left="974" w:hanging="360"/>
      </w:pPr>
      <w:rPr>
        <w:rFonts w:ascii="Calibri Light" w:eastAsiaTheme="minorEastAsia" w:hAnsi="Calibri Light" w:cs="Calibri Light" w:hint="default"/>
      </w:rPr>
    </w:lvl>
    <w:lvl w:ilvl="1" w:tplc="04100003" w:tentative="1">
      <w:start w:val="1"/>
      <w:numFmt w:val="bullet"/>
      <w:lvlText w:val="o"/>
      <w:lvlJc w:val="left"/>
      <w:pPr>
        <w:ind w:left="1694" w:hanging="360"/>
      </w:pPr>
      <w:rPr>
        <w:rFonts w:ascii="Courier New" w:hAnsi="Courier New" w:cs="Courier New" w:hint="default"/>
      </w:rPr>
    </w:lvl>
    <w:lvl w:ilvl="2" w:tplc="04100005" w:tentative="1">
      <w:start w:val="1"/>
      <w:numFmt w:val="bullet"/>
      <w:lvlText w:val=""/>
      <w:lvlJc w:val="left"/>
      <w:pPr>
        <w:ind w:left="2414" w:hanging="360"/>
      </w:pPr>
      <w:rPr>
        <w:rFonts w:ascii="Wingdings" w:hAnsi="Wingdings" w:hint="default"/>
      </w:rPr>
    </w:lvl>
    <w:lvl w:ilvl="3" w:tplc="04100001" w:tentative="1">
      <w:start w:val="1"/>
      <w:numFmt w:val="bullet"/>
      <w:lvlText w:val=""/>
      <w:lvlJc w:val="left"/>
      <w:pPr>
        <w:ind w:left="3134" w:hanging="360"/>
      </w:pPr>
      <w:rPr>
        <w:rFonts w:ascii="Symbol" w:hAnsi="Symbol" w:hint="default"/>
      </w:rPr>
    </w:lvl>
    <w:lvl w:ilvl="4" w:tplc="04100003" w:tentative="1">
      <w:start w:val="1"/>
      <w:numFmt w:val="bullet"/>
      <w:lvlText w:val="o"/>
      <w:lvlJc w:val="left"/>
      <w:pPr>
        <w:ind w:left="3854" w:hanging="360"/>
      </w:pPr>
      <w:rPr>
        <w:rFonts w:ascii="Courier New" w:hAnsi="Courier New" w:cs="Courier New" w:hint="default"/>
      </w:rPr>
    </w:lvl>
    <w:lvl w:ilvl="5" w:tplc="04100005" w:tentative="1">
      <w:start w:val="1"/>
      <w:numFmt w:val="bullet"/>
      <w:lvlText w:val=""/>
      <w:lvlJc w:val="left"/>
      <w:pPr>
        <w:ind w:left="4574" w:hanging="360"/>
      </w:pPr>
      <w:rPr>
        <w:rFonts w:ascii="Wingdings" w:hAnsi="Wingdings" w:hint="default"/>
      </w:rPr>
    </w:lvl>
    <w:lvl w:ilvl="6" w:tplc="04100001" w:tentative="1">
      <w:start w:val="1"/>
      <w:numFmt w:val="bullet"/>
      <w:lvlText w:val=""/>
      <w:lvlJc w:val="left"/>
      <w:pPr>
        <w:ind w:left="5294" w:hanging="360"/>
      </w:pPr>
      <w:rPr>
        <w:rFonts w:ascii="Symbol" w:hAnsi="Symbol" w:hint="default"/>
      </w:rPr>
    </w:lvl>
    <w:lvl w:ilvl="7" w:tplc="04100003" w:tentative="1">
      <w:start w:val="1"/>
      <w:numFmt w:val="bullet"/>
      <w:lvlText w:val="o"/>
      <w:lvlJc w:val="left"/>
      <w:pPr>
        <w:ind w:left="6014" w:hanging="360"/>
      </w:pPr>
      <w:rPr>
        <w:rFonts w:ascii="Courier New" w:hAnsi="Courier New" w:cs="Courier New" w:hint="default"/>
      </w:rPr>
    </w:lvl>
    <w:lvl w:ilvl="8" w:tplc="04100005" w:tentative="1">
      <w:start w:val="1"/>
      <w:numFmt w:val="bullet"/>
      <w:lvlText w:val=""/>
      <w:lvlJc w:val="left"/>
      <w:pPr>
        <w:ind w:left="6734" w:hanging="360"/>
      </w:pPr>
      <w:rPr>
        <w:rFonts w:ascii="Wingdings" w:hAnsi="Wingdings" w:hint="default"/>
      </w:rPr>
    </w:lvl>
  </w:abstractNum>
  <w:abstractNum w:abstractNumId="2" w15:restartNumberingAfterBreak="0">
    <w:nsid w:val="284F2A90"/>
    <w:multiLevelType w:val="hybridMultilevel"/>
    <w:tmpl w:val="2F58B650"/>
    <w:lvl w:ilvl="0" w:tplc="A30C81D8">
      <w:start w:val="1"/>
      <w:numFmt w:val="decimal"/>
      <w:lvlText w:val="%1."/>
      <w:lvlJc w:val="left"/>
      <w:pPr>
        <w:ind w:left="1004" w:hanging="360"/>
      </w:pPr>
      <w:rPr>
        <w:rFonts w:hint="default"/>
        <w:color w:val="auto"/>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 w15:restartNumberingAfterBreak="0">
    <w:nsid w:val="3B415FE8"/>
    <w:multiLevelType w:val="hybridMultilevel"/>
    <w:tmpl w:val="229C3976"/>
    <w:lvl w:ilvl="0" w:tplc="DFA07AD0">
      <w:start w:val="1"/>
      <w:numFmt w:val="decimal"/>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2200DBD"/>
    <w:multiLevelType w:val="hybridMultilevel"/>
    <w:tmpl w:val="9F005B08"/>
    <w:lvl w:ilvl="0" w:tplc="CA6070A0">
      <w:start w:val="1"/>
      <w:numFmt w:val="lowerLetter"/>
      <w:lvlText w:val="%1)"/>
      <w:lvlJc w:val="left"/>
      <w:pPr>
        <w:ind w:left="614" w:hanging="361"/>
      </w:pPr>
      <w:rPr>
        <w:rFonts w:ascii="Calibri Light" w:eastAsia="Microsoft Sans Serif" w:hAnsi="Calibri Light" w:cs="Calibri Light" w:hint="default"/>
        <w:b w:val="0"/>
        <w:spacing w:val="-1"/>
        <w:w w:val="100"/>
        <w:sz w:val="22"/>
        <w:szCs w:val="22"/>
        <w:lang w:val="it-IT" w:eastAsia="en-US" w:bidi="ar-SA"/>
      </w:rPr>
    </w:lvl>
    <w:lvl w:ilvl="1" w:tplc="CFDA7472">
      <w:numFmt w:val="bullet"/>
      <w:lvlText w:val=""/>
      <w:lvlJc w:val="left"/>
      <w:pPr>
        <w:ind w:left="1334" w:hanging="360"/>
      </w:pPr>
      <w:rPr>
        <w:rFonts w:ascii="Symbol" w:eastAsia="Symbol" w:hAnsi="Symbol" w:cs="Symbol" w:hint="default"/>
        <w:w w:val="100"/>
        <w:sz w:val="22"/>
        <w:szCs w:val="22"/>
        <w:lang w:val="it-IT" w:eastAsia="en-US" w:bidi="ar-SA"/>
      </w:rPr>
    </w:lvl>
    <w:lvl w:ilvl="2" w:tplc="CE481BD0">
      <w:numFmt w:val="bullet"/>
      <w:lvlText w:val="•"/>
      <w:lvlJc w:val="left"/>
      <w:pPr>
        <w:ind w:left="2322" w:hanging="360"/>
      </w:pPr>
      <w:rPr>
        <w:lang w:val="it-IT" w:eastAsia="en-US" w:bidi="ar-SA"/>
      </w:rPr>
    </w:lvl>
    <w:lvl w:ilvl="3" w:tplc="5EB00BEA">
      <w:numFmt w:val="bullet"/>
      <w:lvlText w:val="•"/>
      <w:lvlJc w:val="left"/>
      <w:pPr>
        <w:ind w:left="3305" w:hanging="360"/>
      </w:pPr>
      <w:rPr>
        <w:lang w:val="it-IT" w:eastAsia="en-US" w:bidi="ar-SA"/>
      </w:rPr>
    </w:lvl>
    <w:lvl w:ilvl="4" w:tplc="745676A2">
      <w:numFmt w:val="bullet"/>
      <w:lvlText w:val="•"/>
      <w:lvlJc w:val="left"/>
      <w:pPr>
        <w:ind w:left="4288" w:hanging="360"/>
      </w:pPr>
      <w:rPr>
        <w:lang w:val="it-IT" w:eastAsia="en-US" w:bidi="ar-SA"/>
      </w:rPr>
    </w:lvl>
    <w:lvl w:ilvl="5" w:tplc="A680E782">
      <w:numFmt w:val="bullet"/>
      <w:lvlText w:val="•"/>
      <w:lvlJc w:val="left"/>
      <w:pPr>
        <w:ind w:left="5271" w:hanging="360"/>
      </w:pPr>
      <w:rPr>
        <w:lang w:val="it-IT" w:eastAsia="en-US" w:bidi="ar-SA"/>
      </w:rPr>
    </w:lvl>
    <w:lvl w:ilvl="6" w:tplc="F64EAFB8">
      <w:numFmt w:val="bullet"/>
      <w:lvlText w:val="•"/>
      <w:lvlJc w:val="left"/>
      <w:pPr>
        <w:ind w:left="6254" w:hanging="360"/>
      </w:pPr>
      <w:rPr>
        <w:lang w:val="it-IT" w:eastAsia="en-US" w:bidi="ar-SA"/>
      </w:rPr>
    </w:lvl>
    <w:lvl w:ilvl="7" w:tplc="98462FAE">
      <w:numFmt w:val="bullet"/>
      <w:lvlText w:val="•"/>
      <w:lvlJc w:val="left"/>
      <w:pPr>
        <w:ind w:left="7237" w:hanging="360"/>
      </w:pPr>
      <w:rPr>
        <w:lang w:val="it-IT" w:eastAsia="en-US" w:bidi="ar-SA"/>
      </w:rPr>
    </w:lvl>
    <w:lvl w:ilvl="8" w:tplc="7E5E67C0">
      <w:numFmt w:val="bullet"/>
      <w:lvlText w:val="•"/>
      <w:lvlJc w:val="left"/>
      <w:pPr>
        <w:ind w:left="8220" w:hanging="360"/>
      </w:pPr>
      <w:rPr>
        <w:lang w:val="it-IT" w:eastAsia="en-US" w:bidi="ar-SA"/>
      </w:rPr>
    </w:lvl>
  </w:abstractNum>
  <w:abstractNum w:abstractNumId="5" w15:restartNumberingAfterBreak="0">
    <w:nsid w:val="4DD22D48"/>
    <w:multiLevelType w:val="hybridMultilevel"/>
    <w:tmpl w:val="9BC0A9B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51B42321"/>
    <w:multiLevelType w:val="hybridMultilevel"/>
    <w:tmpl w:val="8362D0BC"/>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7" w15:restartNumberingAfterBreak="0">
    <w:nsid w:val="56E150FF"/>
    <w:multiLevelType w:val="hybridMultilevel"/>
    <w:tmpl w:val="A8E4E088"/>
    <w:lvl w:ilvl="0" w:tplc="71CC3CBE">
      <w:start w:val="1"/>
      <w:numFmt w:val="lowerLetter"/>
      <w:lvlText w:val="%1)"/>
      <w:lvlJc w:val="left"/>
      <w:pPr>
        <w:ind w:left="644" w:hanging="360"/>
      </w:pPr>
      <w:rPr>
        <w:rFonts w:asciiTheme="majorHAnsi" w:hAnsiTheme="majorHAnsi" w:cstheme="majorHAnsi"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8" w15:restartNumberingAfterBreak="0">
    <w:nsid w:val="589A6199"/>
    <w:multiLevelType w:val="hybridMultilevel"/>
    <w:tmpl w:val="DE5AC148"/>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9" w15:restartNumberingAfterBreak="0">
    <w:nsid w:val="58AF1878"/>
    <w:multiLevelType w:val="multilevel"/>
    <w:tmpl w:val="00000001"/>
    <w:name w:val="List1487870072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 w15:restartNumberingAfterBreak="0">
    <w:nsid w:val="58AF1880"/>
    <w:multiLevelType w:val="multilevel"/>
    <w:tmpl w:val="00000002"/>
    <w:name w:val="List1487870080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 w15:restartNumberingAfterBreak="0">
    <w:nsid w:val="619E3AD5"/>
    <w:multiLevelType w:val="hybridMultilevel"/>
    <w:tmpl w:val="E64A298E"/>
    <w:lvl w:ilvl="0" w:tplc="8E2CD14C">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2" w15:restartNumberingAfterBreak="0">
    <w:nsid w:val="73125B0A"/>
    <w:multiLevelType w:val="hybridMultilevel"/>
    <w:tmpl w:val="2FF06FEA"/>
    <w:lvl w:ilvl="0" w:tplc="FD9258D4">
      <w:start w:val="1"/>
      <w:numFmt w:val="decimal"/>
      <w:lvlText w:val="%1)"/>
      <w:lvlJc w:val="left"/>
      <w:pPr>
        <w:ind w:left="405" w:hanging="360"/>
      </w:pPr>
      <w:rPr>
        <w:rFonts w:hint="default"/>
      </w:rPr>
    </w:lvl>
    <w:lvl w:ilvl="1" w:tplc="04100019" w:tentative="1">
      <w:start w:val="1"/>
      <w:numFmt w:val="lowerLetter"/>
      <w:lvlText w:val="%2."/>
      <w:lvlJc w:val="left"/>
      <w:pPr>
        <w:ind w:left="1125" w:hanging="360"/>
      </w:pPr>
    </w:lvl>
    <w:lvl w:ilvl="2" w:tplc="0410001B" w:tentative="1">
      <w:start w:val="1"/>
      <w:numFmt w:val="lowerRoman"/>
      <w:lvlText w:val="%3."/>
      <w:lvlJc w:val="right"/>
      <w:pPr>
        <w:ind w:left="1845" w:hanging="180"/>
      </w:pPr>
    </w:lvl>
    <w:lvl w:ilvl="3" w:tplc="0410000F" w:tentative="1">
      <w:start w:val="1"/>
      <w:numFmt w:val="decimal"/>
      <w:lvlText w:val="%4."/>
      <w:lvlJc w:val="left"/>
      <w:pPr>
        <w:ind w:left="2565" w:hanging="360"/>
      </w:pPr>
    </w:lvl>
    <w:lvl w:ilvl="4" w:tplc="04100019" w:tentative="1">
      <w:start w:val="1"/>
      <w:numFmt w:val="lowerLetter"/>
      <w:lvlText w:val="%5."/>
      <w:lvlJc w:val="left"/>
      <w:pPr>
        <w:ind w:left="3285" w:hanging="360"/>
      </w:pPr>
    </w:lvl>
    <w:lvl w:ilvl="5" w:tplc="0410001B" w:tentative="1">
      <w:start w:val="1"/>
      <w:numFmt w:val="lowerRoman"/>
      <w:lvlText w:val="%6."/>
      <w:lvlJc w:val="right"/>
      <w:pPr>
        <w:ind w:left="4005" w:hanging="180"/>
      </w:pPr>
    </w:lvl>
    <w:lvl w:ilvl="6" w:tplc="0410000F" w:tentative="1">
      <w:start w:val="1"/>
      <w:numFmt w:val="decimal"/>
      <w:lvlText w:val="%7."/>
      <w:lvlJc w:val="left"/>
      <w:pPr>
        <w:ind w:left="4725" w:hanging="360"/>
      </w:pPr>
    </w:lvl>
    <w:lvl w:ilvl="7" w:tplc="04100019" w:tentative="1">
      <w:start w:val="1"/>
      <w:numFmt w:val="lowerLetter"/>
      <w:lvlText w:val="%8."/>
      <w:lvlJc w:val="left"/>
      <w:pPr>
        <w:ind w:left="5445" w:hanging="360"/>
      </w:pPr>
    </w:lvl>
    <w:lvl w:ilvl="8" w:tplc="0410001B" w:tentative="1">
      <w:start w:val="1"/>
      <w:numFmt w:val="lowerRoman"/>
      <w:lvlText w:val="%9."/>
      <w:lvlJc w:val="right"/>
      <w:pPr>
        <w:ind w:left="6165" w:hanging="180"/>
      </w:pPr>
    </w:lvl>
  </w:abstractNum>
  <w:abstractNum w:abstractNumId="13" w15:restartNumberingAfterBreak="0">
    <w:nsid w:val="7DB31C57"/>
    <w:multiLevelType w:val="hybridMultilevel"/>
    <w:tmpl w:val="D7E4F9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lvlOverride w:ilvl="0">
      <w:startOverride w:val="1"/>
    </w:lvlOverride>
    <w:lvlOverride w:ilvl="1"/>
    <w:lvlOverride w:ilvl="2"/>
    <w:lvlOverride w:ilvl="3"/>
    <w:lvlOverride w:ilvl="4"/>
    <w:lvlOverride w:ilvl="5"/>
    <w:lvlOverride w:ilvl="6"/>
    <w:lvlOverride w:ilvl="7"/>
    <w:lvlOverride w:ilvl="8"/>
  </w:num>
  <w:num w:numId="2">
    <w:abstractNumId w:val="9"/>
    <w:lvlOverride w:ilvl="0">
      <w:startOverride w:val="1"/>
      <w:lvl w:ilvl="0">
        <w:start w:val="1"/>
        <w:numFmt w:val="bullet"/>
        <w:lvlText w:val="·"/>
        <w:lvlJc w:val="left"/>
        <w:rPr>
          <w:rFonts w:ascii="Symbol" w:hAnsi="Symbol" w:cs="Symbol"/>
        </w:rPr>
      </w:lvl>
    </w:lvlOverride>
    <w:lvlOverride w:ilvl="1">
      <w:startOverride w:val="1"/>
      <w:lvl w:ilvl="1">
        <w:start w:val="1"/>
        <w:numFmt w:val="bullet"/>
        <w:lvlText w:val="·"/>
        <w:lvlJc w:val="left"/>
        <w:rPr>
          <w:rFonts w:ascii="Symbol" w:hAnsi="Symbol" w:cs="Symbol"/>
        </w:rPr>
      </w:lvl>
    </w:lvlOverride>
    <w:lvlOverride w:ilvl="2">
      <w:startOverride w:val="1"/>
      <w:lvl w:ilvl="2">
        <w:start w:val="1"/>
        <w:numFmt w:val="bullet"/>
        <w:lvlText w:val="·"/>
        <w:lvlJc w:val="left"/>
        <w:rPr>
          <w:rFonts w:ascii="Symbol" w:hAnsi="Symbol" w:cs="Symbol"/>
        </w:rPr>
      </w:lvl>
    </w:lvlOverride>
    <w:lvlOverride w:ilvl="3">
      <w:startOverride w:val="1"/>
      <w:lvl w:ilvl="3">
        <w:start w:val="1"/>
        <w:numFmt w:val="bullet"/>
        <w:lvlText w:val="·"/>
        <w:lvlJc w:val="left"/>
        <w:rPr>
          <w:rFonts w:ascii="Symbol" w:hAnsi="Symbol" w:cs="Symbol"/>
        </w:rPr>
      </w:lvl>
    </w:lvlOverride>
    <w:lvlOverride w:ilvl="4">
      <w:startOverride w:val="1"/>
      <w:lvl w:ilvl="4">
        <w:start w:val="1"/>
        <w:numFmt w:val="bullet"/>
        <w:lvlText w:val="·"/>
        <w:lvlJc w:val="left"/>
        <w:rPr>
          <w:rFonts w:ascii="Symbol" w:hAnsi="Symbol" w:cs="Symbol"/>
        </w:rPr>
      </w:lvl>
    </w:lvlOverride>
    <w:lvlOverride w:ilvl="5">
      <w:startOverride w:val="1"/>
      <w:lvl w:ilvl="5">
        <w:start w:val="1"/>
        <w:numFmt w:val="bullet"/>
        <w:lvlText w:val="·"/>
        <w:lvlJc w:val="left"/>
        <w:rPr>
          <w:rFonts w:ascii="Symbol" w:hAnsi="Symbol" w:cs="Symbol"/>
        </w:rPr>
      </w:lvl>
    </w:lvlOverride>
    <w:lvlOverride w:ilvl="6">
      <w:startOverride w:val="1"/>
      <w:lvl w:ilvl="6">
        <w:start w:val="1"/>
        <w:numFmt w:val="bullet"/>
        <w:lvlText w:val="·"/>
        <w:lvlJc w:val="left"/>
        <w:rPr>
          <w:rFonts w:ascii="Symbol" w:hAnsi="Symbol" w:cs="Symbol"/>
        </w:rPr>
      </w:lvl>
    </w:lvlOverride>
    <w:lvlOverride w:ilvl="7">
      <w:startOverride w:val="1"/>
      <w:lvl w:ilvl="7">
        <w:start w:val="1"/>
        <w:numFmt w:val="bullet"/>
        <w:lvlText w:val="·"/>
        <w:lvlJc w:val="left"/>
        <w:rPr>
          <w:rFonts w:ascii="Symbol" w:hAnsi="Symbol" w:cs="Symbol"/>
        </w:rPr>
      </w:lvl>
    </w:lvlOverride>
    <w:lvlOverride w:ilvl="8">
      <w:startOverride w:val="1"/>
      <w:lvl w:ilvl="8">
        <w:start w:val="1"/>
        <w:numFmt w:val="bullet"/>
        <w:lvlText w:val="·"/>
        <w:lvlJc w:val="left"/>
        <w:rPr>
          <w:rFonts w:ascii="Symbol" w:hAnsi="Symbol" w:cs="Symbol"/>
        </w:rPr>
      </w:lvl>
    </w:lvlOverride>
  </w:num>
  <w:num w:numId="3">
    <w:abstractNumId w:val="10"/>
    <w:lvlOverride w:ilvl="0">
      <w:startOverride w:val="1"/>
      <w:lvl w:ilvl="0">
        <w:start w:val="1"/>
        <w:numFmt w:val="bullet"/>
        <w:lvlText w:val="·"/>
        <w:lvlJc w:val="left"/>
        <w:rPr>
          <w:rFonts w:ascii="Symbol" w:hAnsi="Symbol" w:cs="Symbol"/>
        </w:rPr>
      </w:lvl>
    </w:lvlOverride>
    <w:lvlOverride w:ilvl="1">
      <w:startOverride w:val="1"/>
      <w:lvl w:ilvl="1">
        <w:start w:val="1"/>
        <w:numFmt w:val="bullet"/>
        <w:lvlText w:val="·"/>
        <w:lvlJc w:val="left"/>
        <w:rPr>
          <w:rFonts w:ascii="Symbol" w:hAnsi="Symbol" w:cs="Symbol"/>
        </w:rPr>
      </w:lvl>
    </w:lvlOverride>
    <w:lvlOverride w:ilvl="2">
      <w:startOverride w:val="1"/>
      <w:lvl w:ilvl="2">
        <w:start w:val="1"/>
        <w:numFmt w:val="bullet"/>
        <w:lvlText w:val="·"/>
        <w:lvlJc w:val="left"/>
        <w:rPr>
          <w:rFonts w:ascii="Symbol" w:hAnsi="Symbol" w:cs="Symbol"/>
        </w:rPr>
      </w:lvl>
    </w:lvlOverride>
    <w:lvlOverride w:ilvl="3">
      <w:startOverride w:val="1"/>
      <w:lvl w:ilvl="3">
        <w:start w:val="1"/>
        <w:numFmt w:val="bullet"/>
        <w:lvlText w:val="·"/>
        <w:lvlJc w:val="left"/>
        <w:rPr>
          <w:rFonts w:ascii="Symbol" w:hAnsi="Symbol" w:cs="Symbol"/>
        </w:rPr>
      </w:lvl>
    </w:lvlOverride>
    <w:lvlOverride w:ilvl="4">
      <w:startOverride w:val="1"/>
      <w:lvl w:ilvl="4">
        <w:start w:val="1"/>
        <w:numFmt w:val="bullet"/>
        <w:lvlText w:val="·"/>
        <w:lvlJc w:val="left"/>
        <w:rPr>
          <w:rFonts w:ascii="Symbol" w:hAnsi="Symbol" w:cs="Symbol"/>
        </w:rPr>
      </w:lvl>
    </w:lvlOverride>
    <w:lvlOverride w:ilvl="5">
      <w:startOverride w:val="1"/>
      <w:lvl w:ilvl="5">
        <w:start w:val="1"/>
        <w:numFmt w:val="bullet"/>
        <w:lvlText w:val="·"/>
        <w:lvlJc w:val="left"/>
        <w:rPr>
          <w:rFonts w:ascii="Symbol" w:hAnsi="Symbol" w:cs="Symbol"/>
        </w:rPr>
      </w:lvl>
    </w:lvlOverride>
    <w:lvlOverride w:ilvl="6">
      <w:startOverride w:val="1"/>
      <w:lvl w:ilvl="6">
        <w:start w:val="1"/>
        <w:numFmt w:val="bullet"/>
        <w:lvlText w:val="·"/>
        <w:lvlJc w:val="left"/>
        <w:rPr>
          <w:rFonts w:ascii="Symbol" w:hAnsi="Symbol" w:cs="Symbol"/>
        </w:rPr>
      </w:lvl>
    </w:lvlOverride>
    <w:lvlOverride w:ilvl="7">
      <w:startOverride w:val="1"/>
      <w:lvl w:ilvl="7">
        <w:start w:val="1"/>
        <w:numFmt w:val="bullet"/>
        <w:lvlText w:val="·"/>
        <w:lvlJc w:val="left"/>
        <w:rPr>
          <w:rFonts w:ascii="Symbol" w:hAnsi="Symbol" w:cs="Symbol"/>
        </w:rPr>
      </w:lvl>
    </w:lvlOverride>
    <w:lvlOverride w:ilvl="8">
      <w:startOverride w:val="1"/>
      <w:lvl w:ilvl="8">
        <w:start w:val="1"/>
        <w:numFmt w:val="bullet"/>
        <w:lvlText w:val="·"/>
        <w:lvlJc w:val="left"/>
        <w:rPr>
          <w:rFonts w:ascii="Symbol" w:hAnsi="Symbol" w:cs="Symbol"/>
        </w:rPr>
      </w:lvl>
    </w:lvlOverride>
  </w:num>
  <w:num w:numId="4">
    <w:abstractNumId w:val="8"/>
  </w:num>
  <w:num w:numId="5">
    <w:abstractNumId w:val="2"/>
  </w:num>
  <w:num w:numId="6">
    <w:abstractNumId w:val="6"/>
  </w:num>
  <w:num w:numId="7">
    <w:abstractNumId w:val="13"/>
  </w:num>
  <w:num w:numId="8">
    <w:abstractNumId w:val="3"/>
  </w:num>
  <w:num w:numId="9">
    <w:abstractNumId w:val="0"/>
  </w:num>
  <w:num w:numId="10">
    <w:abstractNumId w:val="12"/>
  </w:num>
  <w:num w:numId="11">
    <w:abstractNumId w:val="5"/>
  </w:num>
  <w:num w:numId="12">
    <w:abstractNumId w:val="1"/>
  </w:num>
  <w:num w:numId="13">
    <w:abstractNumId w:val="11"/>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9"/>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2775"/>
    <w:rsid w:val="00044DFB"/>
    <w:rsid w:val="000A0459"/>
    <w:rsid w:val="000C0295"/>
    <w:rsid w:val="00114EE5"/>
    <w:rsid w:val="001244DA"/>
    <w:rsid w:val="00150132"/>
    <w:rsid w:val="001749A2"/>
    <w:rsid w:val="00176954"/>
    <w:rsid w:val="00177C2B"/>
    <w:rsid w:val="001A300A"/>
    <w:rsid w:val="00265B92"/>
    <w:rsid w:val="00323852"/>
    <w:rsid w:val="00343131"/>
    <w:rsid w:val="00356587"/>
    <w:rsid w:val="003C63D3"/>
    <w:rsid w:val="0040334C"/>
    <w:rsid w:val="004D6989"/>
    <w:rsid w:val="004F3D8E"/>
    <w:rsid w:val="00516F06"/>
    <w:rsid w:val="00527B14"/>
    <w:rsid w:val="005528D4"/>
    <w:rsid w:val="005B4236"/>
    <w:rsid w:val="006D2DD8"/>
    <w:rsid w:val="006D5F27"/>
    <w:rsid w:val="00702775"/>
    <w:rsid w:val="00714CF7"/>
    <w:rsid w:val="00740B08"/>
    <w:rsid w:val="0074799A"/>
    <w:rsid w:val="00755D64"/>
    <w:rsid w:val="007735AF"/>
    <w:rsid w:val="007918B1"/>
    <w:rsid w:val="007B79A2"/>
    <w:rsid w:val="007F31F9"/>
    <w:rsid w:val="00826B5E"/>
    <w:rsid w:val="0088055E"/>
    <w:rsid w:val="008B43F4"/>
    <w:rsid w:val="009373D9"/>
    <w:rsid w:val="00937BC3"/>
    <w:rsid w:val="00942F75"/>
    <w:rsid w:val="00946156"/>
    <w:rsid w:val="009D7B1D"/>
    <w:rsid w:val="009F33BD"/>
    <w:rsid w:val="00A973F7"/>
    <w:rsid w:val="00AA62D9"/>
    <w:rsid w:val="00AE603A"/>
    <w:rsid w:val="00B94134"/>
    <w:rsid w:val="00BB3394"/>
    <w:rsid w:val="00BE4314"/>
    <w:rsid w:val="00C34B2B"/>
    <w:rsid w:val="00C71A31"/>
    <w:rsid w:val="00CB0ABE"/>
    <w:rsid w:val="00CC6E67"/>
    <w:rsid w:val="00CE4011"/>
    <w:rsid w:val="00CF6E64"/>
    <w:rsid w:val="00D25D0B"/>
    <w:rsid w:val="00D34564"/>
    <w:rsid w:val="00DB2151"/>
    <w:rsid w:val="00E05B63"/>
    <w:rsid w:val="00EC5842"/>
    <w:rsid w:val="00ED4E40"/>
    <w:rsid w:val="00F1305C"/>
    <w:rsid w:val="00F940E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8ECD6"/>
  <w15:chartTrackingRefBased/>
  <w15:docId w15:val="{7CA3A624-8864-4A82-AC90-0F561658C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E05B63"/>
    <w:pPr>
      <w:spacing w:after="0" w:line="240" w:lineRule="auto"/>
      <w:ind w:left="720"/>
      <w:contextualSpacing/>
    </w:pPr>
    <w:rPr>
      <w:rFonts w:eastAsiaTheme="minorEastAsia"/>
      <w:sz w:val="24"/>
      <w:szCs w:val="24"/>
      <w:lang w:eastAsia="it-IT"/>
    </w:rPr>
  </w:style>
  <w:style w:type="paragraph" w:styleId="Corpotesto">
    <w:name w:val="Body Text"/>
    <w:basedOn w:val="Normale"/>
    <w:link w:val="CorpotestoCarattere"/>
    <w:uiPriority w:val="1"/>
    <w:unhideWhenUsed/>
    <w:qFormat/>
    <w:rsid w:val="00E05B63"/>
    <w:pPr>
      <w:widowControl w:val="0"/>
      <w:autoSpaceDE w:val="0"/>
      <w:autoSpaceDN w:val="0"/>
      <w:spacing w:after="0" w:line="240" w:lineRule="auto"/>
      <w:ind w:left="537" w:hanging="284"/>
      <w:jc w:val="both"/>
    </w:pPr>
    <w:rPr>
      <w:rFonts w:ascii="Microsoft Sans Serif" w:eastAsia="Microsoft Sans Serif" w:hAnsi="Microsoft Sans Serif" w:cs="Microsoft Sans Serif"/>
    </w:rPr>
  </w:style>
  <w:style w:type="character" w:customStyle="1" w:styleId="CorpotestoCarattere">
    <w:name w:val="Corpo testo Carattere"/>
    <w:basedOn w:val="Carpredefinitoparagrafo"/>
    <w:link w:val="Corpotesto"/>
    <w:uiPriority w:val="1"/>
    <w:rsid w:val="00E05B63"/>
    <w:rPr>
      <w:rFonts w:ascii="Microsoft Sans Serif" w:eastAsia="Microsoft Sans Serif" w:hAnsi="Microsoft Sans Serif" w:cs="Microsoft Sans Serif"/>
    </w:rPr>
  </w:style>
  <w:style w:type="paragraph" w:styleId="Testofumetto">
    <w:name w:val="Balloon Text"/>
    <w:basedOn w:val="Normale"/>
    <w:link w:val="TestofumettoCarattere"/>
    <w:uiPriority w:val="99"/>
    <w:semiHidden/>
    <w:unhideWhenUsed/>
    <w:rsid w:val="00CB0ABE"/>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B0ABE"/>
    <w:rPr>
      <w:rFonts w:ascii="Segoe UI" w:hAnsi="Segoe UI" w:cs="Segoe UI"/>
      <w:sz w:val="18"/>
      <w:szCs w:val="18"/>
    </w:rPr>
  </w:style>
  <w:style w:type="paragraph" w:styleId="Intestazione">
    <w:name w:val="header"/>
    <w:basedOn w:val="Normale"/>
    <w:link w:val="IntestazioneCarattere"/>
    <w:uiPriority w:val="99"/>
    <w:unhideWhenUsed/>
    <w:rsid w:val="000C029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C0295"/>
  </w:style>
  <w:style w:type="paragraph" w:styleId="Pidipagina">
    <w:name w:val="footer"/>
    <w:basedOn w:val="Normale"/>
    <w:link w:val="PidipaginaCarattere"/>
    <w:uiPriority w:val="99"/>
    <w:unhideWhenUsed/>
    <w:rsid w:val="000C029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C0295"/>
  </w:style>
  <w:style w:type="table" w:styleId="Grigliatabella">
    <w:name w:val="Table Grid"/>
    <w:basedOn w:val="Tabellanormale"/>
    <w:uiPriority w:val="39"/>
    <w:rsid w:val="0088055E"/>
    <w:pPr>
      <w:spacing w:after="0" w:line="240" w:lineRule="auto"/>
    </w:pPr>
    <w:rPr>
      <w:rFonts w:eastAsiaTheme="minorEastAsia"/>
      <w:sz w:val="24"/>
      <w:szCs w:val="24"/>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5159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36684BCA6CF40A47B14957CB6ECB507D" ma:contentTypeVersion="11" ma:contentTypeDescription="Creare un nuovo documento." ma:contentTypeScope="" ma:versionID="94d0c8a70070c5052d0037a7833c7ee7">
  <xsd:schema xmlns:xsd="http://www.w3.org/2001/XMLSchema" xmlns:xs="http://www.w3.org/2001/XMLSchema" xmlns:p="http://schemas.microsoft.com/office/2006/metadata/properties" xmlns:ns2="914fe58a-49c5-4798-bad5-4c780f6aec0d" xmlns:ns3="f9d7f76c-01cb-4234-9f54-2fb3330512a9" targetNamespace="http://schemas.microsoft.com/office/2006/metadata/properties" ma:root="true" ma:fieldsID="2b0ae01d5c9dd530b3587c05256e2b93" ns2:_="" ns3:_="">
    <xsd:import namespace="914fe58a-49c5-4798-bad5-4c780f6aec0d"/>
    <xsd:import namespace="f9d7f76c-01cb-4234-9f54-2fb3330512a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4fe58a-49c5-4798-bad5-4c780f6aec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e8e87e90-a3ba-466a-9f24-aa4c15ca2cd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d7f76c-01cb-4234-9f54-2fb3330512a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d462c7a-3d6e-43b3-96aa-faa117c61e02}" ma:internalName="TaxCatchAll" ma:showField="CatchAllData" ma:web="f9d7f76c-01cb-4234-9f54-2fb3330512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f9d7f76c-01cb-4234-9f54-2fb3330512a9" xsi:nil="true"/>
    <lcf76f155ced4ddcb4097134ff3c332f xmlns="914fe58a-49c5-4798-bad5-4c780f6aec0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F3DD86-0198-45FE-8DF7-3B444731C148}">
  <ds:schemaRefs>
    <ds:schemaRef ds:uri="http://schemas.microsoft.com/sharepoint/v3/contenttype/forms"/>
  </ds:schemaRefs>
</ds:datastoreItem>
</file>

<file path=customXml/itemProps2.xml><?xml version="1.0" encoding="utf-8"?>
<ds:datastoreItem xmlns:ds="http://schemas.openxmlformats.org/officeDocument/2006/customXml" ds:itemID="{05FDB99A-0F1A-4D73-A285-9DD40A9259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4fe58a-49c5-4798-bad5-4c780f6aec0d"/>
    <ds:schemaRef ds:uri="f9d7f76c-01cb-4234-9f54-2fb3330512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D442385-5E0D-438A-9DC4-F57F70801435}">
  <ds:schemaRefs>
    <ds:schemaRef ds:uri="http://schemas.microsoft.com/office/2006/metadata/properties"/>
    <ds:schemaRef ds:uri="http://schemas.microsoft.com/office/infopath/2007/PartnerControls"/>
    <ds:schemaRef ds:uri="f9d7f76c-01cb-4234-9f54-2fb3330512a9"/>
    <ds:schemaRef ds:uri="914fe58a-49c5-4798-bad5-4c780f6aec0d"/>
  </ds:schemaRefs>
</ds:datastoreItem>
</file>

<file path=customXml/itemProps4.xml><?xml version="1.0" encoding="utf-8"?>
<ds:datastoreItem xmlns:ds="http://schemas.openxmlformats.org/officeDocument/2006/customXml" ds:itemID="{85E6C9FE-EBD4-4F73-818A-FDDC689A6C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393</TotalTime>
  <Pages>8</Pages>
  <Words>2977</Words>
  <Characters>16972</Characters>
  <Application>Microsoft Office Word</Application>
  <DocSecurity>0</DocSecurity>
  <Lines>141</Lines>
  <Paragraphs>39</Paragraphs>
  <ScaleCrop>false</ScaleCrop>
  <HeadingPairs>
    <vt:vector size="2" baseType="variant">
      <vt:variant>
        <vt:lpstr>Titolo</vt:lpstr>
      </vt:variant>
      <vt:variant>
        <vt:i4>1</vt:i4>
      </vt:variant>
    </vt:vector>
  </HeadingPairs>
  <TitlesOfParts>
    <vt:vector size="1" baseType="lpstr">
      <vt:lpstr/>
    </vt:vector>
  </TitlesOfParts>
  <Company>HP Inc.</Company>
  <LinksUpToDate>false</LinksUpToDate>
  <CharactersWithSpaces>19910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ZAZA SALVATORE</dc:creator>
  <cp:keywords/>
  <dc:description/>
  <cp:lastModifiedBy>ZAZA SALVATORE</cp:lastModifiedBy>
  <cp:revision>57</cp:revision>
  <cp:lastPrinted>2024-11-25T08:34:00Z</cp:lastPrinted>
  <dcterms:created xsi:type="dcterms:W3CDTF">2024-11-13T10:06:00Z</dcterms:created>
  <dcterms:modified xsi:type="dcterms:W3CDTF">2025-02-19T08:18:00Z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0x01010036684BCA6CF40A47B14957CB6ECB507D</vt:lpwstr>
  </property>
  <property fmtid="{D5CDD505-2E9C-101B-9397-08002B2CF9AE}" pid="3" name="MediaServiceImageTags">
    <vt:lpwstr/>
  </property>
</Properties>
</file>